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606EB4" w:rsidP="00EE23BF" w14:paraId="253D835D" w14:textId="5A5DF90B">
      <w:pPr>
        <w:rPr>
          <w:b/>
          <w:bCs/>
          <w:color w:val="0070C0"/>
          <w:sz w:val="28"/>
          <w:szCs w:val="28"/>
        </w:rPr>
      </w:pPr>
      <w:r w:rsidRPr="00D34BB4">
        <w:rPr>
          <w:rFonts w:ascii="Aptos" w:eastAsia="Times New Roman" w:hAnsi="Aptos" w:cs="Calibri"/>
          <w:b/>
          <w:bCs/>
          <w:noProof/>
          <w:kern w:val="2"/>
          <w:sz w:val="44"/>
          <w:szCs w:val="44"/>
          <w:lang w:eastAsia="en-GB"/>
          <w14:ligatures w14:val="standardContextual"/>
        </w:rPr>
        <w:drawing>
          <wp:anchor distT="0" distB="0" distL="114300" distR="114300" simplePos="0" relativeHeight="251659264" behindDoc="0" locked="0" layoutInCell="1" allowOverlap="1">
            <wp:simplePos x="0" y="0"/>
            <wp:positionH relativeFrom="page">
              <wp:posOffset>-38100</wp:posOffset>
            </wp:positionH>
            <wp:positionV relativeFrom="paragraph">
              <wp:posOffset>-1487805</wp:posOffset>
            </wp:positionV>
            <wp:extent cx="7349146" cy="10376535"/>
            <wp:effectExtent l="0" t="0" r="0" b="0"/>
            <wp:wrapNone/>
            <wp:docPr id="17" name="Picture 1" descr="A moon with house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moon with houses and a black background&#10;&#10;AI-generated content may be incorrect."/>
                    <pic:cNvPicPr>
                      <a:picLocks noChangeAspect="1"/>
                    </pic:cNvPicPr>
                  </pic:nvPicPr>
                  <pic:blipFill>
                    <a:blip xmlns:r="http://schemas.openxmlformats.org/officeDocument/2006/relationships" r:embed="rId4" cstate="print"/>
                    <a:stretch>
                      <a:fillRect/>
                    </a:stretch>
                  </pic:blipFill>
                  <pic:spPr bwMode="auto">
                    <a:xfrm>
                      <a:off x="0" y="0"/>
                      <a:ext cx="7349146" cy="1037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3C0">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4507865</wp:posOffset>
            </wp:positionH>
            <wp:positionV relativeFrom="topMargin">
              <wp:posOffset>107950</wp:posOffset>
            </wp:positionV>
            <wp:extent cx="1965960" cy="929640"/>
            <wp:effectExtent l="0" t="0" r="0" b="0"/>
            <wp:wrapTight wrapText="bothSides">
              <wp:wrapPolygon>
                <wp:start x="2512" y="4426"/>
                <wp:lineTo x="1465" y="7967"/>
                <wp:lineTo x="1465" y="10180"/>
                <wp:lineTo x="2512" y="12393"/>
                <wp:lineTo x="1256" y="12393"/>
                <wp:lineTo x="1465" y="15934"/>
                <wp:lineTo x="8372" y="16820"/>
                <wp:lineTo x="15698" y="16820"/>
                <wp:lineTo x="19465" y="15934"/>
                <wp:lineTo x="20512" y="15049"/>
                <wp:lineTo x="20512" y="7967"/>
                <wp:lineTo x="18419" y="7082"/>
                <wp:lineTo x="4395" y="4426"/>
                <wp:lineTo x="2512" y="4426"/>
              </wp:wrapPolygon>
            </wp:wrapTight>
            <wp:docPr id="162541946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19460" name="Picture 1" descr="A black and white logo&#10;&#10;AI-generated content may be incorrect."/>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929640"/>
                    </a:xfrm>
                    <a:prstGeom prst="rect">
                      <a:avLst/>
                    </a:prstGeom>
                    <a:noFill/>
                  </pic:spPr>
                </pic:pic>
              </a:graphicData>
            </a:graphic>
            <wp14:sizeRelH relativeFrom="margin">
              <wp14:pctWidth>0</wp14:pctWidth>
            </wp14:sizeRelH>
            <wp14:sizeRelV relativeFrom="margin">
              <wp14:pctHeight>0</wp14:pctHeight>
            </wp14:sizeRelV>
          </wp:anchor>
        </w:drawing>
      </w:r>
    </w:p>
    <w:p w:rsidR="00606EB4" w:rsidP="00EE23BF" w14:paraId="500C5F11" w14:textId="2006F84D">
      <w:pPr>
        <w:rPr>
          <w:b/>
          <w:bCs/>
          <w:color w:val="0070C0"/>
          <w:sz w:val="28"/>
          <w:szCs w:val="28"/>
        </w:rPr>
      </w:pPr>
    </w:p>
    <w:p w:rsidR="00606EB4" w:rsidP="00EE23BF" w14:paraId="159A7084" w14:textId="1858C3F1">
      <w:pPr>
        <w:rPr>
          <w:b/>
          <w:bCs/>
          <w:color w:val="0070C0"/>
          <w:sz w:val="28"/>
          <w:szCs w:val="28"/>
        </w:rPr>
      </w:pPr>
    </w:p>
    <w:p w:rsidR="00606EB4" w:rsidP="00EE23BF" w14:paraId="54E6F812" w14:textId="15B2BB95">
      <w:pPr>
        <w:rPr>
          <w:b/>
          <w:bCs/>
          <w:color w:val="0070C0"/>
          <w:sz w:val="28"/>
          <w:szCs w:val="28"/>
        </w:rPr>
      </w:pPr>
    </w:p>
    <w:p w:rsidR="00606EB4" w:rsidP="00EE23BF" w14:paraId="7472D4FC" w14:textId="716501C1">
      <w:pPr>
        <w:rPr>
          <w:b/>
          <w:bCs/>
          <w:color w:val="0070C0"/>
          <w:sz w:val="28"/>
          <w:szCs w:val="28"/>
        </w:rPr>
      </w:pPr>
    </w:p>
    <w:p w:rsidR="00606EB4" w:rsidP="00EE23BF" w14:paraId="666F801D" w14:textId="68112717">
      <w:pPr>
        <w:rPr>
          <w:b/>
          <w:bCs/>
          <w:color w:val="0070C0"/>
          <w:sz w:val="28"/>
          <w:szCs w:val="28"/>
        </w:rPr>
      </w:pPr>
    </w:p>
    <w:p w:rsidR="00606EB4" w:rsidP="00EE23BF" w14:paraId="3E9DC9DB" w14:textId="3B72BA0A">
      <w:pPr>
        <w:rPr>
          <w:b/>
          <w:bCs/>
          <w:color w:val="0070C0"/>
          <w:sz w:val="28"/>
          <w:szCs w:val="28"/>
        </w:rPr>
      </w:pPr>
    </w:p>
    <w:p w:rsidR="00686599" w:rsidP="005C23C0" w14:paraId="475F337A" w14:textId="29D137FF">
      <w:pPr>
        <w:rPr>
          <w:rFonts w:ascii="Aptos" w:eastAsia="Times New Roman" w:hAnsi="Aptos" w:cs="Calibri"/>
          <w:b/>
          <w:bCs/>
          <w:noProof/>
          <w:kern w:val="2"/>
          <w:sz w:val="44"/>
          <w:szCs w:val="44"/>
          <w:lang w:eastAsia="en-GB"/>
          <w14:ligatures w14:val="standardContextual"/>
        </w:rPr>
      </w:pPr>
      <w:r>
        <w:rPr>
          <w:b/>
          <w:bCs/>
          <w:sz w:val="68"/>
          <w:szCs w:val="68"/>
        </w:rPr>
        <w:t xml:space="preserve">Tree Management for Council </w:t>
      </w:r>
      <w:r w:rsidR="0031525D">
        <w:rPr>
          <w:b/>
          <w:bCs/>
          <w:sz w:val="68"/>
          <w:szCs w:val="68"/>
        </w:rPr>
        <w:t xml:space="preserve">Housing </w:t>
      </w:r>
    </w:p>
    <w:p w:rsidR="005C23C0" w:rsidRPr="005C23C0" w:rsidP="005C23C0" w14:paraId="5C8BA59A" w14:textId="199A1689">
      <w:pPr>
        <w:rPr>
          <w:b/>
          <w:bCs/>
          <w:sz w:val="68"/>
          <w:szCs w:val="68"/>
        </w:rPr>
      </w:pPr>
      <w:r>
        <w:rPr>
          <w:b/>
          <w:bCs/>
          <w:sz w:val="68"/>
          <w:szCs w:val="68"/>
        </w:rPr>
        <w:t>Properties</w:t>
      </w:r>
      <w:r w:rsidRPr="005C23C0">
        <w:rPr>
          <w:b/>
          <w:bCs/>
          <w:sz w:val="68"/>
          <w:szCs w:val="68"/>
        </w:rPr>
        <w:t xml:space="preserve"> Policy Consultation Report </w:t>
      </w:r>
    </w:p>
    <w:p w:rsidR="00606EB4" w:rsidP="00EE23BF" w14:paraId="5F37D7EB" w14:textId="18ABC1B0">
      <w:pPr>
        <w:rPr>
          <w:b/>
          <w:bCs/>
          <w:color w:val="0070C0"/>
          <w:sz w:val="28"/>
          <w:szCs w:val="28"/>
        </w:rPr>
      </w:pPr>
    </w:p>
    <w:p w:rsidR="00606EB4" w:rsidP="00EE23BF" w14:paraId="035368EA" w14:textId="191981CF">
      <w:pPr>
        <w:rPr>
          <w:b/>
          <w:bCs/>
          <w:color w:val="0070C0"/>
          <w:sz w:val="28"/>
          <w:szCs w:val="28"/>
        </w:rPr>
      </w:pPr>
    </w:p>
    <w:p w:rsidR="00606EB4" w:rsidP="00EE23BF" w14:paraId="5AD642B8" w14:textId="77777777">
      <w:pPr>
        <w:rPr>
          <w:b/>
          <w:bCs/>
          <w:color w:val="0070C0"/>
          <w:sz w:val="28"/>
          <w:szCs w:val="28"/>
        </w:rPr>
      </w:pPr>
    </w:p>
    <w:p w:rsidR="00606EB4" w:rsidP="00EE23BF" w14:paraId="3B335252" w14:textId="77777777">
      <w:pPr>
        <w:rPr>
          <w:b/>
          <w:bCs/>
          <w:color w:val="0070C0"/>
          <w:sz w:val="28"/>
          <w:szCs w:val="28"/>
        </w:rPr>
      </w:pPr>
    </w:p>
    <w:p w:rsidR="00606EB4" w:rsidP="00EE23BF" w14:paraId="3951420D" w14:textId="77777777">
      <w:pPr>
        <w:rPr>
          <w:b/>
          <w:bCs/>
          <w:color w:val="0070C0"/>
          <w:sz w:val="28"/>
          <w:szCs w:val="28"/>
        </w:rPr>
      </w:pPr>
    </w:p>
    <w:p w:rsidR="00606EB4" w:rsidP="00EE23BF" w14:paraId="5E5433DA" w14:textId="77777777">
      <w:pPr>
        <w:rPr>
          <w:b/>
          <w:bCs/>
          <w:color w:val="0070C0"/>
          <w:sz w:val="28"/>
          <w:szCs w:val="28"/>
        </w:rPr>
      </w:pPr>
    </w:p>
    <w:p w:rsidR="00606EB4" w:rsidP="00EE23BF" w14:paraId="082BCC7D" w14:textId="77777777">
      <w:pPr>
        <w:rPr>
          <w:b/>
          <w:bCs/>
          <w:color w:val="0070C0"/>
          <w:sz w:val="28"/>
          <w:szCs w:val="28"/>
        </w:rPr>
      </w:pPr>
    </w:p>
    <w:p w:rsidR="00606EB4" w:rsidP="00EE23BF" w14:paraId="166B1B6E" w14:textId="77777777">
      <w:pPr>
        <w:rPr>
          <w:b/>
          <w:bCs/>
          <w:color w:val="0070C0"/>
          <w:sz w:val="28"/>
          <w:szCs w:val="28"/>
        </w:rPr>
      </w:pPr>
    </w:p>
    <w:p w:rsidR="00606EB4" w:rsidP="00EE23BF" w14:paraId="1C87D70D" w14:textId="77777777">
      <w:pPr>
        <w:rPr>
          <w:b/>
          <w:bCs/>
          <w:color w:val="0070C0"/>
          <w:sz w:val="28"/>
          <w:szCs w:val="28"/>
        </w:rPr>
      </w:pPr>
    </w:p>
    <w:p w:rsidR="00606EB4" w:rsidP="00EE23BF" w14:paraId="36E34263" w14:textId="77777777">
      <w:pPr>
        <w:rPr>
          <w:b/>
          <w:bCs/>
          <w:color w:val="0070C0"/>
          <w:sz w:val="28"/>
          <w:szCs w:val="28"/>
        </w:rPr>
      </w:pPr>
    </w:p>
    <w:p w:rsidR="00606EB4" w:rsidP="00EE23BF" w14:paraId="2E7F93F5" w14:textId="77777777">
      <w:pPr>
        <w:rPr>
          <w:b/>
          <w:bCs/>
          <w:color w:val="0070C0"/>
          <w:sz w:val="28"/>
          <w:szCs w:val="28"/>
        </w:rPr>
      </w:pPr>
    </w:p>
    <w:p w:rsidR="00606EB4" w:rsidP="00EE23BF" w14:paraId="480A1DBE" w14:textId="77777777">
      <w:pPr>
        <w:rPr>
          <w:b/>
          <w:bCs/>
          <w:color w:val="0070C0"/>
          <w:sz w:val="28"/>
          <w:szCs w:val="28"/>
        </w:rPr>
      </w:pPr>
    </w:p>
    <w:p w:rsidR="00C05C25" w:rsidRPr="00D12D2F" w:rsidP="00C05C25" w14:paraId="30D97143" w14:textId="77777777">
      <w:pPr>
        <w:rPr>
          <w:rFonts w:ascii="Arial" w:hAnsi="Arial" w:cs="Arial"/>
          <w:b/>
          <w:bCs/>
          <w:color w:val="0070C0"/>
          <w:sz w:val="28"/>
          <w:szCs w:val="28"/>
        </w:rPr>
      </w:pPr>
      <w:r w:rsidRPr="00D12D2F">
        <w:rPr>
          <w:rFonts w:ascii="Arial" w:hAnsi="Arial" w:cs="Arial"/>
          <w:b/>
          <w:bCs/>
          <w:color w:val="0070C0"/>
          <w:sz w:val="28"/>
          <w:szCs w:val="28"/>
        </w:rPr>
        <w:t>Contents</w:t>
      </w:r>
    </w:p>
    <w:p w:rsidR="00C05C25" w:rsidRPr="00012325" w:rsidP="00C05C25" w14:paraId="20DADA2E" w14:textId="69EC9B7A">
      <w:pPr>
        <w:rPr>
          <w:rFonts w:ascii="Arial" w:hAnsi="Arial" w:cs="Arial"/>
          <w:sz w:val="28"/>
          <w:szCs w:val="28"/>
        </w:rPr>
      </w:pPr>
      <w:r w:rsidRPr="00012325">
        <w:rPr>
          <w:rFonts w:ascii="Arial" w:hAnsi="Arial" w:cs="Arial"/>
          <w:sz w:val="28"/>
          <w:szCs w:val="28"/>
        </w:rPr>
        <w:t>Aims of the consultation……………………………………….………</w:t>
      </w:r>
      <w:r w:rsidR="00991573">
        <w:rPr>
          <w:rFonts w:ascii="Arial" w:hAnsi="Arial" w:cs="Arial"/>
          <w:sz w:val="28"/>
          <w:szCs w:val="28"/>
        </w:rPr>
        <w:t>.</w:t>
      </w:r>
      <w:r w:rsidRPr="00012325">
        <w:rPr>
          <w:rFonts w:ascii="Arial" w:hAnsi="Arial" w:cs="Arial"/>
          <w:sz w:val="28"/>
          <w:szCs w:val="28"/>
        </w:rPr>
        <w:t>…3</w:t>
      </w:r>
    </w:p>
    <w:p w:rsidR="00C05C25" w:rsidRPr="00012325" w:rsidP="00C05C25" w14:paraId="06F0CB17" w14:textId="24B15FAE">
      <w:pPr>
        <w:rPr>
          <w:rFonts w:ascii="Arial" w:hAnsi="Arial" w:cs="Arial"/>
          <w:sz w:val="28"/>
          <w:szCs w:val="28"/>
        </w:rPr>
      </w:pPr>
      <w:r w:rsidRPr="00012325">
        <w:rPr>
          <w:rFonts w:ascii="Arial" w:hAnsi="Arial" w:cs="Arial"/>
          <w:sz w:val="28"/>
          <w:szCs w:val="28"/>
        </w:rPr>
        <w:t>Approach to the consultation………………………………………</w:t>
      </w:r>
      <w:r w:rsidRPr="00012325">
        <w:rPr>
          <w:rFonts w:ascii="Arial" w:hAnsi="Arial" w:cs="Arial"/>
          <w:sz w:val="28"/>
          <w:szCs w:val="28"/>
        </w:rPr>
        <w:t>…</w:t>
      </w:r>
      <w:r w:rsidR="00991573">
        <w:rPr>
          <w:rFonts w:ascii="Arial" w:hAnsi="Arial" w:cs="Arial"/>
          <w:sz w:val="28"/>
          <w:szCs w:val="28"/>
        </w:rPr>
        <w:t>.</w:t>
      </w:r>
      <w:r w:rsidR="00012325">
        <w:rPr>
          <w:rFonts w:ascii="Arial" w:hAnsi="Arial" w:cs="Arial"/>
          <w:sz w:val="28"/>
          <w:szCs w:val="28"/>
        </w:rPr>
        <w:t>.</w:t>
      </w:r>
      <w:r w:rsidRPr="00012325">
        <w:rPr>
          <w:rFonts w:ascii="Arial" w:hAnsi="Arial" w:cs="Arial"/>
          <w:sz w:val="28"/>
          <w:szCs w:val="28"/>
        </w:rPr>
        <w:t>…3</w:t>
      </w:r>
    </w:p>
    <w:p w:rsidR="00C05C25" w:rsidRPr="00012325" w:rsidP="00C05C25" w14:paraId="5EABE38E" w14:textId="70047C8C">
      <w:pPr>
        <w:rPr>
          <w:rFonts w:ascii="Arial" w:hAnsi="Arial" w:cs="Arial"/>
          <w:sz w:val="28"/>
          <w:szCs w:val="28"/>
        </w:rPr>
      </w:pPr>
      <w:r w:rsidRPr="00012325">
        <w:rPr>
          <w:rFonts w:ascii="Arial" w:hAnsi="Arial" w:cs="Arial"/>
          <w:sz w:val="28"/>
          <w:szCs w:val="28"/>
        </w:rPr>
        <w:t>Summary of consultation results……………………………………</w:t>
      </w:r>
      <w:r w:rsidR="00991573">
        <w:rPr>
          <w:rFonts w:ascii="Arial" w:hAnsi="Arial" w:cs="Arial"/>
          <w:sz w:val="28"/>
          <w:szCs w:val="28"/>
        </w:rPr>
        <w:t>…</w:t>
      </w:r>
      <w:r w:rsidRPr="00012325">
        <w:rPr>
          <w:rFonts w:ascii="Arial" w:hAnsi="Arial" w:cs="Arial"/>
          <w:sz w:val="28"/>
          <w:szCs w:val="28"/>
        </w:rPr>
        <w:t>...</w:t>
      </w:r>
      <w:r w:rsidR="00012325">
        <w:rPr>
          <w:rFonts w:ascii="Arial" w:hAnsi="Arial" w:cs="Arial"/>
          <w:sz w:val="28"/>
          <w:szCs w:val="28"/>
        </w:rPr>
        <w:t>.</w:t>
      </w:r>
      <w:r w:rsidRPr="00012325">
        <w:rPr>
          <w:rFonts w:ascii="Arial" w:hAnsi="Arial" w:cs="Arial"/>
          <w:sz w:val="28"/>
          <w:szCs w:val="28"/>
        </w:rPr>
        <w:t>4</w:t>
      </w:r>
    </w:p>
    <w:p w:rsidR="00C05C25" w:rsidRPr="00012325" w:rsidP="00C05C25" w14:paraId="0345B341" w14:textId="772AEC16">
      <w:pPr>
        <w:rPr>
          <w:rFonts w:ascii="Arial" w:hAnsi="Arial" w:cs="Arial"/>
          <w:sz w:val="28"/>
          <w:szCs w:val="28"/>
        </w:rPr>
      </w:pPr>
      <w:r w:rsidRPr="00012325">
        <w:rPr>
          <w:rFonts w:ascii="Arial" w:hAnsi="Arial" w:cs="Arial"/>
          <w:sz w:val="28"/>
          <w:szCs w:val="28"/>
        </w:rPr>
        <w:t>Consultation questions and responses…………………………...…</w:t>
      </w:r>
      <w:r w:rsidR="00991573">
        <w:rPr>
          <w:rFonts w:ascii="Arial" w:hAnsi="Arial" w:cs="Arial"/>
          <w:sz w:val="28"/>
          <w:szCs w:val="28"/>
        </w:rPr>
        <w:t>.</w:t>
      </w:r>
      <w:r w:rsidRPr="00012325">
        <w:rPr>
          <w:rFonts w:ascii="Arial" w:hAnsi="Arial" w:cs="Arial"/>
          <w:sz w:val="28"/>
          <w:szCs w:val="28"/>
        </w:rPr>
        <w:t>…</w:t>
      </w:r>
      <w:r w:rsidR="00012325">
        <w:rPr>
          <w:rFonts w:ascii="Arial" w:hAnsi="Arial" w:cs="Arial"/>
          <w:sz w:val="28"/>
          <w:szCs w:val="28"/>
        </w:rPr>
        <w:t>.</w:t>
      </w:r>
      <w:r w:rsidRPr="00012325">
        <w:rPr>
          <w:rFonts w:ascii="Arial" w:hAnsi="Arial" w:cs="Arial"/>
          <w:sz w:val="28"/>
          <w:szCs w:val="28"/>
        </w:rPr>
        <w:t>5</w:t>
      </w:r>
    </w:p>
    <w:p w:rsidR="00C05C25" w:rsidRPr="00012325" w:rsidP="00C05C25" w14:paraId="23FA70F9" w14:textId="36DFD598">
      <w:pPr>
        <w:rPr>
          <w:rFonts w:ascii="Arial" w:hAnsi="Arial" w:cs="Arial"/>
          <w:sz w:val="28"/>
          <w:szCs w:val="28"/>
        </w:rPr>
      </w:pPr>
      <w:r w:rsidRPr="00012325">
        <w:rPr>
          <w:rFonts w:ascii="Arial" w:hAnsi="Arial" w:cs="Arial"/>
          <w:sz w:val="28"/>
          <w:szCs w:val="28"/>
        </w:rPr>
        <w:t>Feedback from policy engagement session</w:t>
      </w:r>
      <w:r w:rsidRPr="00012325">
        <w:rPr>
          <w:rFonts w:ascii="Arial" w:hAnsi="Arial" w:cs="Arial"/>
          <w:sz w:val="28"/>
          <w:szCs w:val="28"/>
        </w:rPr>
        <w:t>……………</w:t>
      </w:r>
      <w:r w:rsidRPr="00012325">
        <w:rPr>
          <w:rFonts w:ascii="Arial" w:hAnsi="Arial" w:cs="Arial"/>
          <w:sz w:val="28"/>
          <w:szCs w:val="28"/>
        </w:rPr>
        <w:t>…</w:t>
      </w:r>
      <w:r w:rsidRPr="00012325">
        <w:rPr>
          <w:rFonts w:ascii="Arial" w:hAnsi="Arial" w:cs="Arial"/>
          <w:sz w:val="28"/>
          <w:szCs w:val="28"/>
        </w:rPr>
        <w:t>……</w:t>
      </w:r>
      <w:r w:rsidRPr="00012325">
        <w:rPr>
          <w:rFonts w:ascii="Arial" w:hAnsi="Arial" w:cs="Arial"/>
          <w:sz w:val="28"/>
          <w:szCs w:val="28"/>
        </w:rPr>
        <w:t>...</w:t>
      </w:r>
      <w:r w:rsidR="00012325">
        <w:rPr>
          <w:rFonts w:ascii="Arial" w:hAnsi="Arial" w:cs="Arial"/>
          <w:sz w:val="28"/>
          <w:szCs w:val="28"/>
        </w:rPr>
        <w:t>..</w:t>
      </w:r>
      <w:r w:rsidRPr="00012325">
        <w:rPr>
          <w:rFonts w:ascii="Arial" w:hAnsi="Arial" w:cs="Arial"/>
          <w:sz w:val="28"/>
          <w:szCs w:val="28"/>
        </w:rPr>
        <w:t>….</w:t>
      </w:r>
      <w:r w:rsidR="00991573">
        <w:rPr>
          <w:rFonts w:ascii="Arial" w:hAnsi="Arial" w:cs="Arial"/>
          <w:sz w:val="28"/>
          <w:szCs w:val="28"/>
        </w:rPr>
        <w:t>.</w:t>
      </w:r>
      <w:r w:rsidRPr="00012325" w:rsidR="00D73FDD">
        <w:rPr>
          <w:rFonts w:ascii="Arial" w:hAnsi="Arial" w:cs="Arial"/>
          <w:sz w:val="28"/>
          <w:szCs w:val="28"/>
        </w:rPr>
        <w:t>1</w:t>
      </w:r>
      <w:r w:rsidR="00012325">
        <w:rPr>
          <w:rFonts w:ascii="Arial" w:hAnsi="Arial" w:cs="Arial"/>
          <w:sz w:val="28"/>
          <w:szCs w:val="28"/>
        </w:rPr>
        <w:t>1</w:t>
      </w:r>
    </w:p>
    <w:p w:rsidR="00923CEC" w:rsidRPr="00012325" w:rsidP="00C05C25" w14:paraId="02152877" w14:textId="04ABB5F1">
      <w:pPr>
        <w:rPr>
          <w:rFonts w:ascii="Arial" w:hAnsi="Arial" w:cs="Arial"/>
          <w:sz w:val="28"/>
          <w:szCs w:val="28"/>
        </w:rPr>
      </w:pPr>
      <w:r w:rsidRPr="00012325">
        <w:rPr>
          <w:rFonts w:ascii="Arial" w:hAnsi="Arial" w:cs="Arial"/>
          <w:sz w:val="28"/>
          <w:szCs w:val="28"/>
        </w:rPr>
        <w:t>Relevant actions to be taken………………………………………</w:t>
      </w:r>
      <w:r w:rsidR="00012325">
        <w:rPr>
          <w:rFonts w:ascii="Arial" w:hAnsi="Arial" w:cs="Arial"/>
          <w:sz w:val="28"/>
          <w:szCs w:val="28"/>
        </w:rPr>
        <w:t>.</w:t>
      </w:r>
      <w:r w:rsidRPr="00012325">
        <w:rPr>
          <w:rFonts w:ascii="Arial" w:hAnsi="Arial" w:cs="Arial"/>
          <w:sz w:val="28"/>
          <w:szCs w:val="28"/>
        </w:rPr>
        <w:t>……</w:t>
      </w:r>
      <w:r w:rsidRPr="00012325" w:rsidR="00373D10">
        <w:rPr>
          <w:rFonts w:ascii="Arial" w:hAnsi="Arial" w:cs="Arial"/>
          <w:sz w:val="28"/>
          <w:szCs w:val="28"/>
        </w:rPr>
        <w:t>1</w:t>
      </w:r>
      <w:r w:rsidRPr="00012325" w:rsidR="00767768">
        <w:rPr>
          <w:rFonts w:ascii="Arial" w:hAnsi="Arial" w:cs="Arial"/>
          <w:sz w:val="28"/>
          <w:szCs w:val="28"/>
        </w:rPr>
        <w:t>3</w:t>
      </w:r>
    </w:p>
    <w:p w:rsidR="00606EB4" w:rsidRPr="00012325" w:rsidP="00EE23BF" w14:paraId="48B31C8E" w14:textId="77777777">
      <w:pPr>
        <w:rPr>
          <w:rFonts w:ascii="Arial" w:hAnsi="Arial" w:cs="Arial"/>
          <w:b/>
          <w:bCs/>
          <w:color w:val="0070C0"/>
          <w:sz w:val="28"/>
          <w:szCs w:val="28"/>
        </w:rPr>
      </w:pPr>
    </w:p>
    <w:p w:rsidR="00606EB4" w:rsidRPr="00012325" w:rsidP="00EE23BF" w14:paraId="3E1784DA" w14:textId="77777777">
      <w:pPr>
        <w:rPr>
          <w:rFonts w:ascii="Arial" w:hAnsi="Arial" w:cs="Arial"/>
          <w:b/>
          <w:bCs/>
          <w:color w:val="0070C0"/>
          <w:sz w:val="28"/>
          <w:szCs w:val="28"/>
        </w:rPr>
      </w:pPr>
    </w:p>
    <w:p w:rsidR="00606EB4" w:rsidRPr="00012325" w:rsidP="00EE23BF" w14:paraId="567C51B7" w14:textId="77777777">
      <w:pPr>
        <w:rPr>
          <w:rFonts w:ascii="Arial" w:hAnsi="Arial" w:cs="Arial"/>
          <w:b/>
          <w:bCs/>
          <w:color w:val="0070C0"/>
          <w:sz w:val="28"/>
          <w:szCs w:val="28"/>
        </w:rPr>
      </w:pPr>
    </w:p>
    <w:p w:rsidR="00606EB4" w:rsidRPr="00012325" w:rsidP="00EE23BF" w14:paraId="12841715" w14:textId="77777777">
      <w:pPr>
        <w:rPr>
          <w:rFonts w:ascii="Arial" w:hAnsi="Arial" w:cs="Arial"/>
          <w:b/>
          <w:bCs/>
          <w:color w:val="0070C0"/>
          <w:sz w:val="28"/>
          <w:szCs w:val="28"/>
        </w:rPr>
      </w:pPr>
    </w:p>
    <w:p w:rsidR="00606EB4" w:rsidRPr="00012325" w:rsidP="00EE23BF" w14:paraId="04D31DCA" w14:textId="77777777">
      <w:pPr>
        <w:rPr>
          <w:rFonts w:ascii="Arial" w:hAnsi="Arial" w:cs="Arial"/>
          <w:b/>
          <w:bCs/>
          <w:color w:val="0070C0"/>
          <w:sz w:val="28"/>
          <w:szCs w:val="28"/>
        </w:rPr>
      </w:pPr>
    </w:p>
    <w:p w:rsidR="00606EB4" w:rsidRPr="00012325" w:rsidP="00EE23BF" w14:paraId="25BE8FD6" w14:textId="77777777">
      <w:pPr>
        <w:rPr>
          <w:rFonts w:ascii="Arial" w:hAnsi="Arial" w:cs="Arial"/>
          <w:b/>
          <w:bCs/>
          <w:color w:val="0070C0"/>
          <w:sz w:val="28"/>
          <w:szCs w:val="28"/>
        </w:rPr>
      </w:pPr>
    </w:p>
    <w:p w:rsidR="00606EB4" w:rsidRPr="00012325" w:rsidP="00EE23BF" w14:paraId="2340C896" w14:textId="77777777">
      <w:pPr>
        <w:rPr>
          <w:rFonts w:ascii="Arial" w:hAnsi="Arial" w:cs="Arial"/>
          <w:b/>
          <w:bCs/>
          <w:color w:val="0070C0"/>
          <w:sz w:val="28"/>
          <w:szCs w:val="28"/>
        </w:rPr>
      </w:pPr>
    </w:p>
    <w:p w:rsidR="00606EB4" w:rsidRPr="00012325" w:rsidP="00EE23BF" w14:paraId="6BE9BD35" w14:textId="77777777">
      <w:pPr>
        <w:rPr>
          <w:rFonts w:ascii="Arial" w:hAnsi="Arial" w:cs="Arial"/>
          <w:b/>
          <w:bCs/>
          <w:color w:val="0070C0"/>
          <w:sz w:val="28"/>
          <w:szCs w:val="28"/>
        </w:rPr>
      </w:pPr>
    </w:p>
    <w:p w:rsidR="00606EB4" w:rsidRPr="00012325" w:rsidP="00EE23BF" w14:paraId="5A469AFE" w14:textId="77777777">
      <w:pPr>
        <w:rPr>
          <w:rFonts w:ascii="Arial" w:hAnsi="Arial" w:cs="Arial"/>
          <w:b/>
          <w:bCs/>
          <w:color w:val="0070C0"/>
          <w:sz w:val="28"/>
          <w:szCs w:val="28"/>
        </w:rPr>
      </w:pPr>
    </w:p>
    <w:p w:rsidR="00606EB4" w:rsidRPr="00012325" w:rsidP="00EE23BF" w14:paraId="74D1661F" w14:textId="77777777">
      <w:pPr>
        <w:rPr>
          <w:rFonts w:ascii="Arial" w:hAnsi="Arial" w:cs="Arial"/>
          <w:b/>
          <w:bCs/>
          <w:color w:val="0070C0"/>
          <w:sz w:val="28"/>
          <w:szCs w:val="28"/>
        </w:rPr>
      </w:pPr>
    </w:p>
    <w:p w:rsidR="00606EB4" w:rsidRPr="00012325" w:rsidP="00EE23BF" w14:paraId="792734B3" w14:textId="77777777">
      <w:pPr>
        <w:rPr>
          <w:rFonts w:ascii="Arial" w:hAnsi="Arial" w:cs="Arial"/>
          <w:b/>
          <w:bCs/>
          <w:color w:val="0070C0"/>
          <w:sz w:val="28"/>
          <w:szCs w:val="28"/>
        </w:rPr>
      </w:pPr>
    </w:p>
    <w:p w:rsidR="00606EB4" w:rsidRPr="00012325" w:rsidP="00EE23BF" w14:paraId="3DA3D46C" w14:textId="77777777">
      <w:pPr>
        <w:rPr>
          <w:rFonts w:ascii="Arial" w:hAnsi="Arial" w:cs="Arial"/>
          <w:b/>
          <w:bCs/>
          <w:color w:val="0070C0"/>
          <w:sz w:val="28"/>
          <w:szCs w:val="28"/>
        </w:rPr>
      </w:pPr>
    </w:p>
    <w:p w:rsidR="00606EB4" w:rsidRPr="00012325" w:rsidP="00EE23BF" w14:paraId="47D5720F" w14:textId="77777777">
      <w:pPr>
        <w:rPr>
          <w:rFonts w:ascii="Arial" w:hAnsi="Arial" w:cs="Arial"/>
          <w:b/>
          <w:bCs/>
          <w:color w:val="0070C0"/>
          <w:sz w:val="28"/>
          <w:szCs w:val="28"/>
        </w:rPr>
      </w:pPr>
    </w:p>
    <w:p w:rsidR="00606EB4" w:rsidRPr="00012325" w:rsidP="00EE23BF" w14:paraId="37273E43" w14:textId="77777777">
      <w:pPr>
        <w:rPr>
          <w:rFonts w:ascii="Arial" w:hAnsi="Arial" w:cs="Arial"/>
          <w:b/>
          <w:bCs/>
          <w:color w:val="0070C0"/>
          <w:sz w:val="28"/>
          <w:szCs w:val="28"/>
        </w:rPr>
      </w:pPr>
    </w:p>
    <w:p w:rsidR="00606EB4" w:rsidRPr="00012325" w:rsidP="00EE23BF" w14:paraId="6053BE12" w14:textId="77777777">
      <w:pPr>
        <w:rPr>
          <w:rFonts w:ascii="Arial" w:hAnsi="Arial" w:cs="Arial"/>
          <w:b/>
          <w:bCs/>
          <w:color w:val="0070C0"/>
          <w:sz w:val="28"/>
          <w:szCs w:val="28"/>
        </w:rPr>
      </w:pPr>
    </w:p>
    <w:p w:rsidR="00606EB4" w:rsidRPr="00012325" w:rsidP="00EE23BF" w14:paraId="79B13551" w14:textId="77777777">
      <w:pPr>
        <w:rPr>
          <w:rFonts w:ascii="Arial" w:hAnsi="Arial" w:cs="Arial"/>
          <w:b/>
          <w:bCs/>
          <w:color w:val="0070C0"/>
          <w:sz w:val="28"/>
          <w:szCs w:val="28"/>
        </w:rPr>
      </w:pPr>
    </w:p>
    <w:p w:rsidR="00606EB4" w:rsidRPr="00012325" w:rsidP="00EE23BF" w14:paraId="169D2A31" w14:textId="77777777">
      <w:pPr>
        <w:rPr>
          <w:rFonts w:ascii="Arial" w:hAnsi="Arial" w:cs="Arial"/>
          <w:b/>
          <w:bCs/>
          <w:color w:val="0070C0"/>
          <w:sz w:val="28"/>
          <w:szCs w:val="28"/>
        </w:rPr>
      </w:pPr>
    </w:p>
    <w:p w:rsidR="00606EB4" w:rsidRPr="00012325" w:rsidP="00EE23BF" w14:paraId="0A9A4C45" w14:textId="77777777">
      <w:pPr>
        <w:rPr>
          <w:rFonts w:ascii="Arial" w:hAnsi="Arial" w:cs="Arial"/>
          <w:b/>
          <w:bCs/>
          <w:color w:val="0070C0"/>
          <w:sz w:val="28"/>
          <w:szCs w:val="28"/>
        </w:rPr>
      </w:pPr>
    </w:p>
    <w:p w:rsidR="00606EB4" w:rsidRPr="00012325" w:rsidP="00EE23BF" w14:paraId="502C896F" w14:textId="77777777">
      <w:pPr>
        <w:rPr>
          <w:rFonts w:ascii="Arial" w:hAnsi="Arial" w:cs="Arial"/>
          <w:b/>
          <w:bCs/>
          <w:color w:val="0070C0"/>
          <w:sz w:val="28"/>
          <w:szCs w:val="28"/>
        </w:rPr>
      </w:pPr>
    </w:p>
    <w:p w:rsidR="00606EB4" w:rsidRPr="00012325" w:rsidP="00EE23BF" w14:paraId="6863CECE" w14:textId="77777777">
      <w:pPr>
        <w:rPr>
          <w:rFonts w:ascii="Arial" w:hAnsi="Arial" w:cs="Arial"/>
          <w:b/>
          <w:bCs/>
          <w:color w:val="0070C0"/>
          <w:sz w:val="28"/>
          <w:szCs w:val="28"/>
        </w:rPr>
      </w:pPr>
    </w:p>
    <w:p w:rsidR="00EE23BF" w:rsidRPr="00012325" w:rsidP="00EE23BF" w14:paraId="48B8DB12" w14:textId="4E8F3EAA">
      <w:pPr>
        <w:rPr>
          <w:rFonts w:ascii="Arial" w:hAnsi="Arial" w:cs="Arial"/>
          <w:b/>
          <w:bCs/>
          <w:color w:val="0070C0"/>
          <w:sz w:val="28"/>
          <w:szCs w:val="28"/>
        </w:rPr>
      </w:pPr>
      <w:r w:rsidRPr="00012325">
        <w:rPr>
          <w:rFonts w:ascii="Arial" w:hAnsi="Arial" w:cs="Arial"/>
          <w:b/>
          <w:bCs/>
          <w:color w:val="0070C0"/>
          <w:sz w:val="28"/>
          <w:szCs w:val="28"/>
        </w:rPr>
        <w:t xml:space="preserve">Aims of the consultation </w:t>
      </w:r>
    </w:p>
    <w:p w:rsidR="00F60FDE" w:rsidP="00F60FDE" w14:paraId="4B2396D3" w14:textId="77777777">
      <w:pPr>
        <w:rPr>
          <w:rFonts w:ascii="Arial" w:hAnsi="Arial" w:cs="Arial"/>
          <w:sz w:val="28"/>
          <w:szCs w:val="28"/>
        </w:rPr>
      </w:pPr>
      <w:r w:rsidRPr="00F60FDE">
        <w:rPr>
          <w:rFonts w:ascii="Arial" w:hAnsi="Arial" w:cs="Arial"/>
          <w:sz w:val="28"/>
          <w:szCs w:val="28"/>
        </w:rPr>
        <w:t>It is important that we hear from as many people as possible who live and work in Sandwell every day when developing our policies.</w:t>
      </w:r>
      <w:r w:rsidRPr="00F60FDE">
        <w:rPr>
          <w:rFonts w:ascii="Arial" w:hAnsi="Arial" w:cs="Arial"/>
          <w:sz w:val="28"/>
          <w:szCs w:val="28"/>
        </w:rPr>
        <w:br/>
        <w:t xml:space="preserve">This consultation was designed to gather feedback from residents, tenants, employees, and councillors on our </w:t>
      </w:r>
      <w:r w:rsidRPr="00F60FDE">
        <w:rPr>
          <w:rFonts w:ascii="Arial" w:hAnsi="Arial" w:cs="Arial"/>
          <w:b/>
          <w:bCs/>
          <w:sz w:val="28"/>
          <w:szCs w:val="28"/>
        </w:rPr>
        <w:t>Tree Works for Council Housing Properties Policy</w:t>
      </w:r>
      <w:r w:rsidRPr="00F60FDE">
        <w:rPr>
          <w:rFonts w:ascii="Arial" w:hAnsi="Arial" w:cs="Arial"/>
          <w:sz w:val="28"/>
          <w:szCs w:val="28"/>
        </w:rPr>
        <w:t xml:space="preserve"> prior to its publication.</w:t>
      </w:r>
    </w:p>
    <w:p w:rsidR="00F60FDE" w:rsidP="00F60FDE" w14:paraId="452D35C5" w14:textId="77777777">
      <w:pPr>
        <w:rPr>
          <w:rFonts w:ascii="Arial" w:hAnsi="Arial" w:cs="Arial"/>
          <w:sz w:val="28"/>
          <w:szCs w:val="28"/>
        </w:rPr>
      </w:pPr>
      <w:r w:rsidRPr="00F60FDE">
        <w:rPr>
          <w:rFonts w:ascii="Arial" w:hAnsi="Arial" w:cs="Arial"/>
          <w:sz w:val="28"/>
          <w:szCs w:val="28"/>
        </w:rPr>
        <w:br/>
        <w:t>This policy outlines how and when tree works will be carried out on council housing properties, including the management, maintenance, and safety measures involved. It explains the process for reporting concerns, requesting works, and how the Council will prioritise and respond to tree-related issues.</w:t>
      </w:r>
    </w:p>
    <w:p w:rsidR="00F60FDE" w:rsidRPr="00F60FDE" w:rsidP="00F60FDE" w14:paraId="45835D73" w14:textId="3C4CBFC2">
      <w:pPr>
        <w:rPr>
          <w:rFonts w:ascii="Arial" w:hAnsi="Arial" w:cs="Arial"/>
          <w:sz w:val="28"/>
          <w:szCs w:val="28"/>
        </w:rPr>
      </w:pPr>
      <w:r w:rsidRPr="00F60FDE">
        <w:rPr>
          <w:rFonts w:ascii="Arial" w:hAnsi="Arial" w:cs="Arial"/>
          <w:sz w:val="28"/>
          <w:szCs w:val="28"/>
        </w:rPr>
        <w:br/>
        <w:t xml:space="preserve">Feedback received during this consultation will help shape the final version of the </w:t>
      </w:r>
      <w:r w:rsidRPr="00F60FDE">
        <w:rPr>
          <w:rFonts w:ascii="Arial" w:hAnsi="Arial" w:cs="Arial"/>
          <w:b/>
          <w:bCs/>
          <w:sz w:val="28"/>
          <w:szCs w:val="28"/>
        </w:rPr>
        <w:t>Tree Works for Council Housing Properties Policy</w:t>
      </w:r>
      <w:r w:rsidRPr="00F60FDE">
        <w:rPr>
          <w:rFonts w:ascii="Arial" w:hAnsi="Arial" w:cs="Arial"/>
          <w:sz w:val="28"/>
          <w:szCs w:val="28"/>
        </w:rPr>
        <w:t>.</w:t>
      </w:r>
    </w:p>
    <w:p w:rsidR="00650A89" w:rsidP="00EE23BF" w14:paraId="11EBC7A5" w14:textId="29E0D9D0">
      <w:pPr>
        <w:rPr>
          <w:rFonts w:ascii="Arial" w:hAnsi="Arial" w:cs="Arial"/>
          <w:b/>
          <w:bCs/>
          <w:color w:val="0070C0"/>
          <w:sz w:val="28"/>
          <w:szCs w:val="28"/>
        </w:rPr>
      </w:pPr>
      <w:r w:rsidRPr="00012325">
        <w:rPr>
          <w:rFonts w:ascii="Arial" w:hAnsi="Arial" w:cs="Arial"/>
          <w:b/>
          <w:bCs/>
          <w:color w:val="0070C0"/>
          <w:sz w:val="28"/>
          <w:szCs w:val="28"/>
        </w:rPr>
        <w:t>Approach to the Consultation</w:t>
      </w:r>
    </w:p>
    <w:p w:rsidR="0034313D" w:rsidP="004125D3" w14:paraId="3717E3AA" w14:textId="77777777">
      <w:pPr>
        <w:rPr>
          <w:rFonts w:ascii="Arial" w:hAnsi="Arial" w:cs="Arial"/>
          <w:sz w:val="28"/>
          <w:szCs w:val="28"/>
        </w:rPr>
      </w:pPr>
      <w:r w:rsidRPr="004125D3">
        <w:rPr>
          <w:rFonts w:ascii="Arial" w:hAnsi="Arial" w:cs="Arial"/>
          <w:b/>
          <w:bCs/>
          <w:sz w:val="28"/>
          <w:szCs w:val="28"/>
        </w:rPr>
        <w:t>Policy Engagement Session</w:t>
      </w:r>
      <w:r w:rsidRPr="004125D3">
        <w:rPr>
          <w:rFonts w:ascii="Arial" w:hAnsi="Arial" w:cs="Arial"/>
          <w:sz w:val="28"/>
          <w:szCs w:val="28"/>
        </w:rPr>
        <w:br/>
        <w:t xml:space="preserve">The </w:t>
      </w:r>
      <w:r w:rsidRPr="004125D3">
        <w:rPr>
          <w:rFonts w:ascii="Arial" w:hAnsi="Arial" w:cs="Arial"/>
          <w:b/>
          <w:bCs/>
          <w:sz w:val="28"/>
          <w:szCs w:val="28"/>
        </w:rPr>
        <w:t>Tree Works for Council Housing Properties Policy</w:t>
      </w:r>
      <w:r w:rsidRPr="004125D3">
        <w:rPr>
          <w:rFonts w:ascii="Arial" w:hAnsi="Arial" w:cs="Arial"/>
          <w:sz w:val="28"/>
          <w:szCs w:val="28"/>
        </w:rPr>
        <w:t xml:space="preserve"> was shared with residents during a policy engagement session. Residents provided feedback on the proposed approach to tree management, the clarity and accessibility of the document, and any areas they felt were missing or needed improvement.</w:t>
      </w:r>
    </w:p>
    <w:p w:rsidR="004125D3" w:rsidRPr="004125D3" w:rsidP="004125D3" w14:paraId="1337CEE1" w14:textId="3E1B444C">
      <w:pPr>
        <w:rPr>
          <w:rFonts w:ascii="Arial" w:hAnsi="Arial" w:cs="Arial"/>
          <w:sz w:val="28"/>
          <w:szCs w:val="28"/>
        </w:rPr>
      </w:pPr>
      <w:r w:rsidRPr="004125D3">
        <w:rPr>
          <w:rFonts w:ascii="Arial" w:hAnsi="Arial" w:cs="Arial"/>
          <w:sz w:val="28"/>
          <w:szCs w:val="28"/>
        </w:rPr>
        <w:br/>
        <w:t>Please note that the analysis of feedback in this report relates specifically to survey responses collected during the online public consultation. The final section of this report, along with the following table, also summarises feedback received from the resident engagement session.</w:t>
      </w:r>
    </w:p>
    <w:p w:rsidR="004125D3" w:rsidRPr="004125D3" w:rsidP="004125D3" w14:paraId="5F08445C" w14:textId="77777777">
      <w:pPr>
        <w:rPr>
          <w:rFonts w:ascii="Arial" w:hAnsi="Arial" w:cs="Arial"/>
          <w:sz w:val="28"/>
          <w:szCs w:val="28"/>
        </w:rPr>
      </w:pPr>
      <w:r w:rsidRPr="004125D3">
        <w:rPr>
          <w:rFonts w:ascii="Arial" w:hAnsi="Arial" w:cs="Arial"/>
          <w:b/>
          <w:bCs/>
          <w:sz w:val="28"/>
          <w:szCs w:val="28"/>
        </w:rPr>
        <w:t>Safer Neighbourhoods and Active Communities (SNAC) Board</w:t>
      </w:r>
      <w:r w:rsidRPr="004125D3">
        <w:rPr>
          <w:rFonts w:ascii="Arial" w:hAnsi="Arial" w:cs="Arial"/>
          <w:sz w:val="28"/>
          <w:szCs w:val="28"/>
        </w:rPr>
        <w:br/>
        <w:t xml:space="preserve">The </w:t>
      </w:r>
      <w:r w:rsidRPr="004125D3">
        <w:rPr>
          <w:rFonts w:ascii="Arial" w:hAnsi="Arial" w:cs="Arial"/>
          <w:b/>
          <w:bCs/>
          <w:sz w:val="28"/>
          <w:szCs w:val="28"/>
        </w:rPr>
        <w:t>Tree Works for Council Housing Properties Policy</w:t>
      </w:r>
      <w:r w:rsidRPr="004125D3">
        <w:rPr>
          <w:rFonts w:ascii="Arial" w:hAnsi="Arial" w:cs="Arial"/>
          <w:sz w:val="28"/>
          <w:szCs w:val="28"/>
        </w:rPr>
        <w:t xml:space="preserve"> was shared with members of the SNAC Policy Working Group and elected members to gather additional feedback and scrutiny.</w:t>
      </w:r>
    </w:p>
    <w:p w:rsidR="004125D3" w:rsidRPr="004125D3" w:rsidP="00EE23BF" w14:paraId="6CF014DD" w14:textId="718943EC">
      <w:pPr>
        <w:rPr>
          <w:rFonts w:ascii="Arial" w:hAnsi="Arial" w:cs="Arial"/>
          <w:sz w:val="28"/>
          <w:szCs w:val="28"/>
        </w:rPr>
      </w:pPr>
      <w:r w:rsidRPr="004125D3">
        <w:rPr>
          <w:rFonts w:ascii="Arial" w:hAnsi="Arial" w:cs="Arial"/>
          <w:b/>
          <w:bCs/>
          <w:sz w:val="28"/>
          <w:szCs w:val="28"/>
        </w:rPr>
        <w:t>Online Consultation</w:t>
      </w:r>
      <w:r w:rsidRPr="004125D3">
        <w:rPr>
          <w:rFonts w:ascii="Arial" w:hAnsi="Arial" w:cs="Arial"/>
          <w:sz w:val="28"/>
          <w:szCs w:val="28"/>
        </w:rPr>
        <w:br/>
        <w:t xml:space="preserve">The online consultation ran from </w:t>
      </w:r>
      <w:r w:rsidR="00746BBF">
        <w:rPr>
          <w:rFonts w:ascii="Arial" w:hAnsi="Arial" w:cs="Arial"/>
          <w:sz w:val="28"/>
          <w:szCs w:val="28"/>
        </w:rPr>
        <w:t>28</w:t>
      </w:r>
      <w:r w:rsidRPr="006A593E" w:rsidR="006A593E">
        <w:rPr>
          <w:rFonts w:ascii="Arial" w:hAnsi="Arial" w:cs="Arial"/>
          <w:sz w:val="28"/>
          <w:szCs w:val="28"/>
          <w:vertAlign w:val="superscript"/>
        </w:rPr>
        <w:t>th</w:t>
      </w:r>
      <w:r w:rsidR="006A593E">
        <w:rPr>
          <w:rFonts w:ascii="Arial" w:hAnsi="Arial" w:cs="Arial"/>
          <w:sz w:val="28"/>
          <w:szCs w:val="28"/>
        </w:rPr>
        <w:t xml:space="preserve"> </w:t>
      </w:r>
      <w:r w:rsidR="00746BBF">
        <w:rPr>
          <w:rFonts w:ascii="Arial" w:hAnsi="Arial" w:cs="Arial"/>
          <w:sz w:val="28"/>
          <w:szCs w:val="28"/>
        </w:rPr>
        <w:t>August</w:t>
      </w:r>
      <w:r w:rsidRPr="004125D3">
        <w:rPr>
          <w:rFonts w:ascii="Arial" w:hAnsi="Arial" w:cs="Arial"/>
          <w:sz w:val="28"/>
          <w:szCs w:val="28"/>
        </w:rPr>
        <w:t xml:space="preserve"> to </w:t>
      </w:r>
      <w:r w:rsidR="006A593E">
        <w:rPr>
          <w:rFonts w:ascii="Arial" w:hAnsi="Arial" w:cs="Arial"/>
          <w:sz w:val="28"/>
          <w:szCs w:val="28"/>
        </w:rPr>
        <w:t>26</w:t>
      </w:r>
      <w:r w:rsidRPr="006A593E" w:rsidR="006A593E">
        <w:rPr>
          <w:rFonts w:ascii="Arial" w:hAnsi="Arial" w:cs="Arial"/>
          <w:sz w:val="28"/>
          <w:szCs w:val="28"/>
          <w:vertAlign w:val="superscript"/>
        </w:rPr>
        <w:t>th</w:t>
      </w:r>
      <w:r w:rsidR="006A593E">
        <w:rPr>
          <w:rFonts w:ascii="Arial" w:hAnsi="Arial" w:cs="Arial"/>
          <w:sz w:val="28"/>
          <w:szCs w:val="28"/>
        </w:rPr>
        <w:t xml:space="preserve"> September</w:t>
      </w:r>
      <w:r w:rsidRPr="004125D3">
        <w:rPr>
          <w:rFonts w:ascii="Arial" w:hAnsi="Arial" w:cs="Arial"/>
          <w:sz w:val="28"/>
          <w:szCs w:val="28"/>
        </w:rPr>
        <w:t xml:space="preserve"> 2025. The survey included both qualitative and quantitative questions, allowing respondents to provide feedback on the proposed tree management </w:t>
      </w:r>
      <w:r w:rsidRPr="004125D3">
        <w:rPr>
          <w:rFonts w:ascii="Arial" w:hAnsi="Arial" w:cs="Arial"/>
          <w:sz w:val="28"/>
          <w:szCs w:val="28"/>
        </w:rPr>
        <w:t>approach and assess the accessibility of the policy document. Feedback received will be used to revise the policy as necessary before it is finalised and presented to Cabinet for approval.</w:t>
      </w:r>
    </w:p>
    <w:p w:rsidR="009043B2" w:rsidRPr="00746BBF" w:rsidP="00EE23BF" w14:paraId="5726C49C" w14:textId="72FA5C63">
      <w:pPr>
        <w:rPr>
          <w:rFonts w:ascii="Arial" w:hAnsi="Arial" w:cs="Arial"/>
          <w:b/>
          <w:bCs/>
          <w:color w:val="0070C0"/>
          <w:sz w:val="28"/>
          <w:szCs w:val="28"/>
        </w:rPr>
      </w:pPr>
      <w:r w:rsidRPr="00746BBF">
        <w:rPr>
          <w:rFonts w:ascii="Arial" w:hAnsi="Arial" w:cs="Arial"/>
          <w:b/>
          <w:bCs/>
          <w:color w:val="0070C0"/>
          <w:sz w:val="28"/>
          <w:szCs w:val="28"/>
        </w:rPr>
        <w:t>Summary of consultation results</w:t>
      </w:r>
    </w:p>
    <w:p w:rsidR="00746BBF" w:rsidRPr="00746BBF" w:rsidP="00746BBF" w14:paraId="50E67564" w14:textId="77777777">
      <w:pPr>
        <w:pStyle w:val="NormalWeb"/>
        <w:rPr>
          <w:rFonts w:ascii="Arial" w:hAnsi="Arial" w:cs="Arial"/>
          <w:sz w:val="28"/>
          <w:szCs w:val="28"/>
        </w:rPr>
      </w:pPr>
      <w:r w:rsidRPr="00746BBF">
        <w:rPr>
          <w:rFonts w:ascii="Arial" w:hAnsi="Arial" w:cs="Arial"/>
          <w:sz w:val="28"/>
          <w:szCs w:val="28"/>
        </w:rPr>
        <w:t xml:space="preserve">The consultation findings indicate mixed views on the </w:t>
      </w:r>
      <w:r w:rsidRPr="00746BBF">
        <w:rPr>
          <w:rStyle w:val="Strong"/>
          <w:rFonts w:ascii="Arial" w:hAnsi="Arial" w:eastAsiaTheme="majorEastAsia" w:cs="Arial"/>
          <w:sz w:val="28"/>
          <w:szCs w:val="28"/>
        </w:rPr>
        <w:t>Tree Works for Council Housing Properties Policy</w:t>
      </w:r>
      <w:r w:rsidRPr="00746BBF">
        <w:rPr>
          <w:rFonts w:ascii="Arial" w:hAnsi="Arial" w:cs="Arial"/>
          <w:sz w:val="28"/>
          <w:szCs w:val="28"/>
        </w:rPr>
        <w:t>, with just over half of respondents supporting its aims. Those in favour welcomed the Council’s commitment to maintaining safe, well-managed green spaces, while some noted that the policy felt aspirational and would benefit from clearer examples and more detail on how tree works will be implemented.</w:t>
      </w:r>
    </w:p>
    <w:p w:rsidR="00746BBF" w:rsidRPr="00746BBF" w:rsidP="00746BBF" w14:paraId="3432701F" w14:textId="77777777">
      <w:pPr>
        <w:pStyle w:val="NormalWeb"/>
        <w:rPr>
          <w:rFonts w:ascii="Arial" w:hAnsi="Arial" w:cs="Arial"/>
          <w:sz w:val="28"/>
          <w:szCs w:val="28"/>
        </w:rPr>
      </w:pPr>
      <w:r w:rsidRPr="00746BBF">
        <w:rPr>
          <w:rFonts w:ascii="Arial" w:hAnsi="Arial" w:cs="Arial"/>
          <w:sz w:val="28"/>
          <w:szCs w:val="28"/>
        </w:rPr>
        <w:t>Opinions were also mixed on whether the policy clearly explains how tree management and maintenance will be carried out. While some respondents appreciated the broad overview of planned works, others felt it lacked practical guidance on how to report issues, request specific works, and what steps would follow. Several respondents highlighted the need for clearer timelines and points of contact for queries.</w:t>
      </w:r>
    </w:p>
    <w:p w:rsidR="00746BBF" w:rsidRPr="00746BBF" w:rsidP="00746BBF" w14:paraId="0E04133B" w14:textId="77777777">
      <w:pPr>
        <w:pStyle w:val="NormalWeb"/>
        <w:rPr>
          <w:rFonts w:ascii="Arial" w:hAnsi="Arial" w:cs="Arial"/>
          <w:sz w:val="28"/>
          <w:szCs w:val="28"/>
        </w:rPr>
      </w:pPr>
      <w:r w:rsidRPr="00746BBF">
        <w:rPr>
          <w:rFonts w:ascii="Arial" w:hAnsi="Arial" w:cs="Arial"/>
          <w:sz w:val="28"/>
          <w:szCs w:val="28"/>
        </w:rPr>
        <w:t>Most respondents felt the policy would be understandable to residents, praising its structure and accessible language. However, some suggested that certain sections could still be complex, recommending additional support such as simplified guides, visual aids, or illustrative diagrams.</w:t>
      </w:r>
    </w:p>
    <w:p w:rsidR="00746BBF" w:rsidRPr="00746BBF" w:rsidP="00746BBF" w14:paraId="4D627A3A" w14:textId="77777777">
      <w:pPr>
        <w:pStyle w:val="NormalWeb"/>
        <w:rPr>
          <w:rFonts w:ascii="Arial" w:hAnsi="Arial" w:cs="Arial"/>
          <w:sz w:val="28"/>
          <w:szCs w:val="28"/>
        </w:rPr>
      </w:pPr>
      <w:r w:rsidRPr="00746BBF">
        <w:rPr>
          <w:rFonts w:ascii="Arial" w:hAnsi="Arial" w:cs="Arial"/>
          <w:sz w:val="28"/>
          <w:szCs w:val="28"/>
        </w:rPr>
        <w:t>Overall, there was a sense that the policy is well-intentioned and, with some refinement, will effectively support the needs of residents and ensure safe, well-managed trees on Council housing properties.</w:t>
      </w:r>
    </w:p>
    <w:p w:rsidR="00E840A2" w:rsidRPr="00012325" w:rsidP="00EE23BF" w14:paraId="6226F374" w14:textId="77777777">
      <w:pPr>
        <w:rPr>
          <w:rFonts w:ascii="Arial" w:hAnsi="Arial" w:cs="Arial"/>
          <w:b/>
          <w:bCs/>
          <w:color w:val="0070C0"/>
          <w:sz w:val="28"/>
          <w:szCs w:val="28"/>
        </w:rPr>
      </w:pPr>
    </w:p>
    <w:p w:rsidR="00DD6C94" w:rsidRPr="00012325" w:rsidP="00EE23BF" w14:paraId="3095CCBD" w14:textId="77777777">
      <w:pPr>
        <w:rPr>
          <w:rFonts w:ascii="Arial" w:hAnsi="Arial" w:cs="Arial"/>
          <w:b/>
          <w:bCs/>
          <w:color w:val="0070C0"/>
          <w:sz w:val="24"/>
          <w:szCs w:val="24"/>
        </w:rPr>
      </w:pPr>
    </w:p>
    <w:p w:rsidR="00DD6C94" w:rsidRPr="00012325" w:rsidP="00EE23BF" w14:paraId="06211053" w14:textId="77777777">
      <w:pPr>
        <w:rPr>
          <w:rFonts w:ascii="Arial" w:hAnsi="Arial" w:cs="Arial"/>
          <w:b/>
          <w:bCs/>
          <w:color w:val="0070C0"/>
          <w:sz w:val="24"/>
          <w:szCs w:val="24"/>
        </w:rPr>
      </w:pPr>
    </w:p>
    <w:p w:rsidR="00DD6C94" w:rsidRPr="00012325" w:rsidP="00EE23BF" w14:paraId="55D9C932" w14:textId="77777777">
      <w:pPr>
        <w:rPr>
          <w:rFonts w:ascii="Arial" w:hAnsi="Arial" w:cs="Arial"/>
          <w:b/>
          <w:bCs/>
          <w:color w:val="0070C0"/>
          <w:sz w:val="24"/>
          <w:szCs w:val="24"/>
        </w:rPr>
      </w:pPr>
    </w:p>
    <w:p w:rsidR="00DD6C94" w:rsidRPr="00012325" w:rsidP="00EE23BF" w14:paraId="20AAEC9B" w14:textId="77777777">
      <w:pPr>
        <w:rPr>
          <w:rFonts w:ascii="Arial" w:hAnsi="Arial" w:cs="Arial"/>
          <w:b/>
          <w:bCs/>
          <w:color w:val="0070C0"/>
          <w:sz w:val="24"/>
          <w:szCs w:val="24"/>
        </w:rPr>
      </w:pPr>
    </w:p>
    <w:p w:rsidR="00DD6C94" w:rsidRPr="00012325" w:rsidP="00EE23BF" w14:paraId="36EC54A8" w14:textId="77777777">
      <w:pPr>
        <w:rPr>
          <w:rFonts w:ascii="Arial" w:hAnsi="Arial" w:cs="Arial"/>
          <w:b/>
          <w:bCs/>
          <w:color w:val="0070C0"/>
          <w:sz w:val="24"/>
          <w:szCs w:val="24"/>
        </w:rPr>
      </w:pPr>
    </w:p>
    <w:p w:rsidR="00DD6C94" w:rsidRPr="00012325" w:rsidP="00EE23BF" w14:paraId="63321625" w14:textId="77777777">
      <w:pPr>
        <w:rPr>
          <w:rFonts w:ascii="Arial" w:hAnsi="Arial" w:cs="Arial"/>
          <w:b/>
          <w:bCs/>
          <w:color w:val="0070C0"/>
          <w:sz w:val="24"/>
          <w:szCs w:val="24"/>
        </w:rPr>
      </w:pPr>
    </w:p>
    <w:p w:rsidR="00DD6C94" w:rsidRPr="00012325" w:rsidP="00EE23BF" w14:paraId="777FD756" w14:textId="77777777">
      <w:pPr>
        <w:rPr>
          <w:rFonts w:ascii="Arial" w:hAnsi="Arial" w:cs="Arial"/>
          <w:b/>
          <w:bCs/>
          <w:color w:val="0070C0"/>
          <w:sz w:val="24"/>
          <w:szCs w:val="24"/>
        </w:rPr>
      </w:pPr>
    </w:p>
    <w:p w:rsidR="00012325" w:rsidP="00EE23BF" w14:paraId="3E6445FC" w14:textId="77777777">
      <w:pPr>
        <w:rPr>
          <w:rFonts w:ascii="Arial" w:hAnsi="Arial" w:cs="Arial"/>
          <w:b/>
          <w:bCs/>
          <w:color w:val="0070C0"/>
          <w:sz w:val="28"/>
          <w:szCs w:val="28"/>
        </w:rPr>
      </w:pPr>
    </w:p>
    <w:p w:rsidR="009043B2" w:rsidRPr="00012325" w:rsidP="00EE23BF" w14:paraId="307295C4" w14:textId="26A260B2">
      <w:pPr>
        <w:rPr>
          <w:rFonts w:ascii="Arial" w:hAnsi="Arial" w:cs="Arial"/>
          <w:b/>
          <w:bCs/>
          <w:color w:val="0070C0"/>
          <w:sz w:val="28"/>
          <w:szCs w:val="28"/>
        </w:rPr>
      </w:pPr>
      <w:r w:rsidRPr="00012325">
        <w:rPr>
          <w:rFonts w:ascii="Arial" w:hAnsi="Arial" w:cs="Arial"/>
          <w:b/>
          <w:bCs/>
          <w:color w:val="0070C0"/>
          <w:sz w:val="28"/>
          <w:szCs w:val="28"/>
        </w:rPr>
        <w:t>Consultation questions and responses</w:t>
      </w:r>
    </w:p>
    <w:p w:rsidR="00DD6C94" w:rsidRPr="00012325" w:rsidP="00EE23BF" w14:paraId="121E8A85" w14:textId="6C236566">
      <w:pPr>
        <w:rPr>
          <w:rFonts w:ascii="Arial" w:hAnsi="Arial" w:cs="Arial"/>
          <w:sz w:val="28"/>
          <w:szCs w:val="28"/>
        </w:rPr>
      </w:pPr>
      <w:r>
        <w:rPr>
          <w:rFonts w:ascii="Arial" w:hAnsi="Arial" w:cs="Arial"/>
          <w:sz w:val="28"/>
          <w:szCs w:val="28"/>
        </w:rPr>
        <w:t>This</w:t>
      </w:r>
      <w:r w:rsidRPr="00012325">
        <w:rPr>
          <w:rFonts w:ascii="Arial" w:hAnsi="Arial" w:cs="Arial"/>
          <w:sz w:val="28"/>
          <w:szCs w:val="28"/>
        </w:rPr>
        <w:t xml:space="preserve"> policy had </w:t>
      </w:r>
      <w:r w:rsidRPr="00012325">
        <w:rPr>
          <w:rFonts w:ascii="Arial" w:hAnsi="Arial" w:cs="Arial"/>
          <w:b/>
          <w:bCs/>
          <w:sz w:val="28"/>
          <w:szCs w:val="28"/>
        </w:rPr>
        <w:t>11</w:t>
      </w:r>
      <w:r w:rsidRPr="00012325">
        <w:rPr>
          <w:rFonts w:ascii="Arial" w:hAnsi="Arial" w:cs="Arial"/>
          <w:sz w:val="28"/>
          <w:szCs w:val="28"/>
        </w:rPr>
        <w:t xml:space="preserve"> responses. </w:t>
      </w:r>
    </w:p>
    <w:p w:rsidR="00DD6C94" w:rsidRPr="00012325" w:rsidP="00DD6C94" w14:paraId="4D322718" w14:textId="77777777">
      <w:pPr>
        <w:rPr>
          <w:rFonts w:ascii="Arial" w:hAnsi="Arial" w:cs="Arial"/>
          <w:b/>
          <w:bCs/>
          <w:sz w:val="28"/>
          <w:szCs w:val="28"/>
        </w:rPr>
      </w:pPr>
      <w:r w:rsidRPr="00012325">
        <w:rPr>
          <w:rFonts w:ascii="Arial" w:hAnsi="Arial" w:cs="Arial"/>
          <w:b/>
          <w:bCs/>
          <w:sz w:val="28"/>
          <w:szCs w:val="28"/>
        </w:rPr>
        <w:t xml:space="preserve">Please tick which best describes your interest in this consultation. </w:t>
      </w:r>
    </w:p>
    <w:p w:rsidR="00DD6C94" w:rsidRPr="00012325" w:rsidP="00DD6C94" w14:paraId="66DF895A" w14:textId="66541231">
      <w:pPr>
        <w:rPr>
          <w:rFonts w:ascii="Arial" w:hAnsi="Arial" w:cs="Arial"/>
          <w:sz w:val="28"/>
          <w:szCs w:val="28"/>
        </w:rPr>
      </w:pPr>
      <w:r w:rsidRPr="00012325">
        <w:rPr>
          <w:rFonts w:ascii="Arial" w:hAnsi="Arial" w:cs="Arial"/>
          <w:sz w:val="28"/>
          <w:szCs w:val="28"/>
        </w:rPr>
        <w:t>6 (55%) respondents were interested in this consultation as a tenant living in socially rented accommodation.</w:t>
      </w:r>
    </w:p>
    <w:p w:rsidR="00DB1C91" w:rsidRPr="00012325" w:rsidP="00DD6C94" w14:paraId="3761E23B" w14:textId="3B7C1D1F">
      <w:pPr>
        <w:rPr>
          <w:rFonts w:ascii="Arial" w:hAnsi="Arial" w:cs="Arial"/>
          <w:sz w:val="28"/>
          <w:szCs w:val="28"/>
        </w:rPr>
      </w:pPr>
      <w:r w:rsidRPr="00012325">
        <w:rPr>
          <w:rFonts w:ascii="Arial" w:hAnsi="Arial" w:cs="Arial"/>
          <w:sz w:val="28"/>
          <w:szCs w:val="28"/>
        </w:rPr>
        <w:t>2 (18%) respondents were interested in this consultation as a member of a voluntary or community partner organisation.</w:t>
      </w:r>
    </w:p>
    <w:p w:rsidR="00DB1C91" w:rsidRPr="00012325" w:rsidP="00DD6C94" w14:paraId="0F660C93" w14:textId="6CAEADBA">
      <w:pPr>
        <w:rPr>
          <w:rFonts w:ascii="Arial" w:hAnsi="Arial" w:cs="Arial"/>
          <w:sz w:val="28"/>
          <w:szCs w:val="28"/>
        </w:rPr>
      </w:pPr>
      <w:r w:rsidRPr="00012325">
        <w:rPr>
          <w:rFonts w:ascii="Arial" w:hAnsi="Arial" w:cs="Arial"/>
          <w:sz w:val="28"/>
          <w:szCs w:val="28"/>
        </w:rPr>
        <w:t>2 (18%) respondents were interested in this consultation as a private rented tenant or person living rent free.</w:t>
      </w:r>
    </w:p>
    <w:p w:rsidR="00DB1C91" w:rsidRPr="00012325" w:rsidP="00DD6C94" w14:paraId="5425A204" w14:textId="1262AC19">
      <w:pPr>
        <w:rPr>
          <w:rFonts w:ascii="Arial" w:hAnsi="Arial" w:cs="Arial"/>
          <w:sz w:val="28"/>
          <w:szCs w:val="28"/>
        </w:rPr>
      </w:pPr>
      <w:r w:rsidRPr="00012325">
        <w:rPr>
          <w:rFonts w:ascii="Arial" w:hAnsi="Arial" w:cs="Arial"/>
          <w:sz w:val="28"/>
          <w:szCs w:val="28"/>
        </w:rPr>
        <w:t>1 (9%) respondent was in</w:t>
      </w:r>
      <w:r w:rsidRPr="00012325" w:rsidR="004E14A2">
        <w:rPr>
          <w:rFonts w:ascii="Arial" w:hAnsi="Arial" w:cs="Arial"/>
          <w:sz w:val="28"/>
          <w:szCs w:val="28"/>
        </w:rPr>
        <w:t xml:space="preserve">terested in this consultation as a homeowner. </w:t>
      </w:r>
    </w:p>
    <w:p w:rsidR="00DD6C94" w:rsidRPr="00012325" w:rsidP="00DD6C94" w14:paraId="72A0CC4D" w14:textId="77777777">
      <w:pPr>
        <w:rPr>
          <w:rFonts w:ascii="Arial" w:hAnsi="Arial" w:cs="Arial"/>
          <w:b/>
          <w:bCs/>
          <w:sz w:val="28"/>
          <w:szCs w:val="28"/>
        </w:rPr>
      </w:pPr>
      <w:r w:rsidRPr="00012325">
        <w:rPr>
          <w:rFonts w:ascii="Arial" w:hAnsi="Arial" w:cs="Arial"/>
          <w:b/>
          <w:bCs/>
          <w:sz w:val="28"/>
          <w:szCs w:val="28"/>
        </w:rPr>
        <w:t xml:space="preserve">Please state which type of accommodation you live in. </w:t>
      </w:r>
    </w:p>
    <w:p w:rsidR="000B5471" w:rsidRPr="00012325" w:rsidP="00DD6C94" w14:paraId="478C72BC" w14:textId="7B85E03E">
      <w:pPr>
        <w:rPr>
          <w:rFonts w:ascii="Arial" w:hAnsi="Arial" w:cs="Arial"/>
          <w:sz w:val="28"/>
          <w:szCs w:val="28"/>
        </w:rPr>
      </w:pPr>
      <w:r w:rsidRPr="00012325">
        <w:rPr>
          <w:rFonts w:ascii="Arial" w:hAnsi="Arial" w:cs="Arial"/>
          <w:sz w:val="28"/>
          <w:szCs w:val="28"/>
        </w:rPr>
        <w:t xml:space="preserve">5 (45%) respondents live in a house. </w:t>
      </w:r>
    </w:p>
    <w:p w:rsidR="00C70DC1" w:rsidRPr="00012325" w:rsidP="00DD6C94" w14:paraId="7EE6B2F9" w14:textId="0F14F120">
      <w:pPr>
        <w:rPr>
          <w:rFonts w:ascii="Arial" w:hAnsi="Arial" w:cs="Arial"/>
          <w:sz w:val="28"/>
          <w:szCs w:val="28"/>
        </w:rPr>
      </w:pPr>
      <w:r w:rsidRPr="00012325">
        <w:rPr>
          <w:rFonts w:ascii="Arial" w:hAnsi="Arial" w:cs="Arial"/>
          <w:sz w:val="28"/>
          <w:szCs w:val="28"/>
        </w:rPr>
        <w:t>5 (45%) respondents live in a flat.</w:t>
      </w:r>
    </w:p>
    <w:p w:rsidR="00C70DC1" w:rsidRPr="00012325" w:rsidP="00DD6C94" w14:paraId="118A70D6" w14:textId="1F3AC9EA">
      <w:pPr>
        <w:rPr>
          <w:rFonts w:ascii="Arial" w:hAnsi="Arial" w:cs="Arial"/>
          <w:sz w:val="28"/>
          <w:szCs w:val="28"/>
        </w:rPr>
      </w:pPr>
      <w:r w:rsidRPr="00012325">
        <w:rPr>
          <w:rFonts w:ascii="Arial" w:hAnsi="Arial" w:cs="Arial"/>
          <w:sz w:val="28"/>
          <w:szCs w:val="28"/>
        </w:rPr>
        <w:t>1 (9%) respondent lives in a bungalow.</w:t>
      </w:r>
    </w:p>
    <w:p w:rsidR="00DD6C94" w:rsidRPr="00012325" w:rsidP="00DD6C94" w14:paraId="211BAB32" w14:textId="77777777">
      <w:pPr>
        <w:rPr>
          <w:rFonts w:ascii="Arial" w:hAnsi="Arial" w:cs="Arial"/>
          <w:sz w:val="28"/>
          <w:szCs w:val="28"/>
        </w:rPr>
      </w:pPr>
      <w:r w:rsidRPr="00012325">
        <w:rPr>
          <w:rFonts w:ascii="Arial" w:hAnsi="Arial" w:cs="Arial"/>
          <w:b/>
          <w:bCs/>
          <w:sz w:val="28"/>
          <w:szCs w:val="28"/>
        </w:rPr>
        <w:t>Please state your age group</w:t>
      </w:r>
      <w:r w:rsidRPr="00012325">
        <w:rPr>
          <w:rFonts w:ascii="Arial" w:hAnsi="Arial" w:cs="Arial"/>
          <w:sz w:val="28"/>
          <w:szCs w:val="28"/>
        </w:rPr>
        <w:t xml:space="preserve">. </w:t>
      </w:r>
    </w:p>
    <w:p w:rsidR="00C70DC1" w:rsidRPr="00012325" w:rsidP="00DD6C94" w14:paraId="6D0101ED" w14:textId="2FB93269">
      <w:pPr>
        <w:rPr>
          <w:rFonts w:ascii="Arial" w:hAnsi="Arial" w:cs="Arial"/>
          <w:sz w:val="28"/>
          <w:szCs w:val="28"/>
        </w:rPr>
      </w:pPr>
      <w:r w:rsidRPr="00012325">
        <w:rPr>
          <w:rFonts w:ascii="Arial" w:hAnsi="Arial" w:cs="Arial"/>
          <w:sz w:val="28"/>
          <w:szCs w:val="28"/>
        </w:rPr>
        <w:t>4 (36%) respondents were aged 60-64.</w:t>
      </w:r>
    </w:p>
    <w:p w:rsidR="00C70DC1" w:rsidRPr="00012325" w:rsidP="00DD6C94" w14:paraId="66FF1360" w14:textId="58414978">
      <w:pPr>
        <w:rPr>
          <w:rFonts w:ascii="Arial" w:hAnsi="Arial" w:cs="Arial"/>
          <w:sz w:val="28"/>
          <w:szCs w:val="28"/>
        </w:rPr>
      </w:pPr>
      <w:r w:rsidRPr="00012325">
        <w:rPr>
          <w:rFonts w:ascii="Arial" w:hAnsi="Arial" w:cs="Arial"/>
          <w:sz w:val="28"/>
          <w:szCs w:val="28"/>
        </w:rPr>
        <w:t>3 (27%) respondents were aged 25-35.</w:t>
      </w:r>
    </w:p>
    <w:p w:rsidR="00C70DC1" w:rsidRPr="00012325" w:rsidP="00C70DC1" w14:paraId="3DAAB5B1" w14:textId="3298FB3B">
      <w:pPr>
        <w:rPr>
          <w:rFonts w:ascii="Arial" w:hAnsi="Arial" w:cs="Arial"/>
          <w:sz w:val="28"/>
          <w:szCs w:val="28"/>
        </w:rPr>
      </w:pPr>
      <w:r w:rsidRPr="00012325">
        <w:rPr>
          <w:rFonts w:ascii="Arial" w:hAnsi="Arial" w:cs="Arial"/>
          <w:sz w:val="28"/>
          <w:szCs w:val="28"/>
        </w:rPr>
        <w:t>3 (27%) respondents were aged 35-59.</w:t>
      </w:r>
    </w:p>
    <w:p w:rsidR="00C70DC1" w:rsidRPr="00012325" w:rsidP="00DD6C94" w14:paraId="0EEE6FFD" w14:textId="2433A337">
      <w:pPr>
        <w:rPr>
          <w:rFonts w:ascii="Arial" w:hAnsi="Arial" w:cs="Arial"/>
          <w:sz w:val="28"/>
          <w:szCs w:val="28"/>
        </w:rPr>
      </w:pPr>
      <w:r w:rsidRPr="00012325">
        <w:rPr>
          <w:rFonts w:ascii="Arial" w:hAnsi="Arial" w:cs="Arial"/>
          <w:sz w:val="28"/>
          <w:szCs w:val="28"/>
        </w:rPr>
        <w:t xml:space="preserve">1 (9%) respondent was aged 65 and over. </w:t>
      </w:r>
    </w:p>
    <w:p w:rsidR="00DD6C94" w:rsidRPr="00012325" w:rsidP="00DD6C94" w14:paraId="62ECA855" w14:textId="77777777">
      <w:pPr>
        <w:rPr>
          <w:rFonts w:ascii="Arial" w:hAnsi="Arial" w:cs="Arial"/>
          <w:b/>
          <w:bCs/>
          <w:sz w:val="28"/>
          <w:szCs w:val="28"/>
        </w:rPr>
      </w:pPr>
      <w:r w:rsidRPr="00012325">
        <w:rPr>
          <w:rFonts w:ascii="Arial" w:hAnsi="Arial" w:cs="Arial"/>
          <w:b/>
          <w:bCs/>
          <w:sz w:val="28"/>
          <w:szCs w:val="28"/>
        </w:rPr>
        <w:t xml:space="preserve">What is your gender? </w:t>
      </w:r>
    </w:p>
    <w:p w:rsidR="00C70DC1" w:rsidRPr="00012325" w:rsidP="00DD6C94" w14:paraId="6934BC4E" w14:textId="63B69D9F">
      <w:pPr>
        <w:rPr>
          <w:rFonts w:ascii="Arial" w:hAnsi="Arial" w:cs="Arial"/>
          <w:sz w:val="28"/>
          <w:szCs w:val="28"/>
        </w:rPr>
      </w:pPr>
      <w:r w:rsidRPr="00012325">
        <w:rPr>
          <w:rFonts w:ascii="Arial" w:hAnsi="Arial" w:cs="Arial"/>
          <w:sz w:val="28"/>
          <w:szCs w:val="28"/>
        </w:rPr>
        <w:t xml:space="preserve">7 (64%) respondents were female. </w:t>
      </w:r>
    </w:p>
    <w:p w:rsidR="00DD6C94" w:rsidRPr="00012325" w:rsidP="00DD6C94" w14:paraId="0D2E6F86" w14:textId="6FC9D791">
      <w:pPr>
        <w:rPr>
          <w:rFonts w:ascii="Arial" w:hAnsi="Arial" w:cs="Arial"/>
          <w:sz w:val="28"/>
          <w:szCs w:val="28"/>
        </w:rPr>
      </w:pPr>
      <w:r w:rsidRPr="00012325">
        <w:rPr>
          <w:rFonts w:ascii="Arial" w:hAnsi="Arial" w:cs="Arial"/>
          <w:sz w:val="28"/>
          <w:szCs w:val="28"/>
        </w:rPr>
        <w:t>4 (36%) respondents were male.</w:t>
      </w:r>
    </w:p>
    <w:p w:rsidR="00DD6C94" w:rsidRPr="00012325" w:rsidP="00DD6C94" w14:paraId="3342C042" w14:textId="4979263F">
      <w:pPr>
        <w:rPr>
          <w:rFonts w:ascii="Arial" w:hAnsi="Arial" w:cs="Arial"/>
          <w:b/>
          <w:bCs/>
          <w:sz w:val="28"/>
          <w:szCs w:val="28"/>
        </w:rPr>
      </w:pPr>
      <w:r w:rsidRPr="00012325">
        <w:rPr>
          <w:rFonts w:ascii="Arial" w:hAnsi="Arial" w:cs="Arial"/>
          <w:b/>
          <w:bCs/>
          <w:sz w:val="28"/>
          <w:szCs w:val="28"/>
        </w:rPr>
        <w:t>What best describes your ethnicity?</w:t>
      </w:r>
    </w:p>
    <w:p w:rsidR="00C70DC1" w:rsidRPr="00012325" w:rsidP="00DD6C94" w14:paraId="2E199AB7" w14:textId="0F95A7D1">
      <w:pPr>
        <w:rPr>
          <w:rFonts w:ascii="Arial" w:hAnsi="Arial" w:cs="Arial"/>
          <w:sz w:val="28"/>
          <w:szCs w:val="28"/>
        </w:rPr>
      </w:pPr>
      <w:r w:rsidRPr="00012325">
        <w:rPr>
          <w:rFonts w:ascii="Arial" w:hAnsi="Arial" w:cs="Arial"/>
          <w:sz w:val="28"/>
          <w:szCs w:val="28"/>
        </w:rPr>
        <w:t xml:space="preserve">6 </w:t>
      </w:r>
      <w:r w:rsidRPr="00012325" w:rsidR="00843777">
        <w:rPr>
          <w:rFonts w:ascii="Arial" w:hAnsi="Arial" w:cs="Arial"/>
          <w:sz w:val="28"/>
          <w:szCs w:val="28"/>
        </w:rPr>
        <w:t xml:space="preserve">(55%) </w:t>
      </w:r>
      <w:r w:rsidRPr="00012325">
        <w:rPr>
          <w:rFonts w:ascii="Arial" w:hAnsi="Arial" w:cs="Arial"/>
          <w:sz w:val="28"/>
          <w:szCs w:val="28"/>
        </w:rPr>
        <w:t>respondents were English, Welsh, Scottish, Northern Irish or British.</w:t>
      </w:r>
    </w:p>
    <w:p w:rsidR="00C70DC1" w:rsidRPr="00012325" w:rsidP="00DD6C94" w14:paraId="6A054612" w14:textId="2B2CD803">
      <w:pPr>
        <w:rPr>
          <w:rFonts w:ascii="Arial" w:hAnsi="Arial" w:cs="Arial"/>
          <w:sz w:val="28"/>
          <w:szCs w:val="28"/>
        </w:rPr>
      </w:pPr>
      <w:r w:rsidRPr="00012325">
        <w:rPr>
          <w:rFonts w:ascii="Arial" w:hAnsi="Arial" w:cs="Arial"/>
          <w:sz w:val="28"/>
          <w:szCs w:val="28"/>
        </w:rPr>
        <w:t xml:space="preserve">2 </w:t>
      </w:r>
      <w:r w:rsidRPr="00012325" w:rsidR="00843777">
        <w:rPr>
          <w:rFonts w:ascii="Arial" w:hAnsi="Arial" w:cs="Arial"/>
          <w:sz w:val="28"/>
          <w:szCs w:val="28"/>
        </w:rPr>
        <w:t xml:space="preserve">(18%) </w:t>
      </w:r>
      <w:r w:rsidRPr="00012325">
        <w:rPr>
          <w:rFonts w:ascii="Arial" w:hAnsi="Arial" w:cs="Arial"/>
          <w:sz w:val="28"/>
          <w:szCs w:val="28"/>
        </w:rPr>
        <w:t>respondents were White and Black Caribbean.</w:t>
      </w:r>
    </w:p>
    <w:p w:rsidR="00C70DC1" w:rsidRPr="00012325" w:rsidP="00DD6C94" w14:paraId="58FAAC8F" w14:textId="7A9A9780">
      <w:pPr>
        <w:rPr>
          <w:rFonts w:ascii="Arial" w:hAnsi="Arial" w:cs="Arial"/>
          <w:sz w:val="28"/>
          <w:szCs w:val="28"/>
        </w:rPr>
      </w:pPr>
      <w:r w:rsidRPr="00012325">
        <w:rPr>
          <w:rFonts w:ascii="Arial" w:hAnsi="Arial" w:cs="Arial"/>
          <w:sz w:val="28"/>
          <w:szCs w:val="28"/>
        </w:rPr>
        <w:t xml:space="preserve">2 </w:t>
      </w:r>
      <w:r w:rsidRPr="00012325" w:rsidR="00843777">
        <w:rPr>
          <w:rFonts w:ascii="Arial" w:hAnsi="Arial" w:cs="Arial"/>
          <w:sz w:val="28"/>
          <w:szCs w:val="28"/>
        </w:rPr>
        <w:t xml:space="preserve">(18%) </w:t>
      </w:r>
      <w:r w:rsidRPr="00012325">
        <w:rPr>
          <w:rFonts w:ascii="Arial" w:hAnsi="Arial" w:cs="Arial"/>
          <w:sz w:val="28"/>
          <w:szCs w:val="28"/>
        </w:rPr>
        <w:t>respondents were Indian.</w:t>
      </w:r>
    </w:p>
    <w:p w:rsidR="00C70DC1" w:rsidRPr="00012325" w:rsidP="00DD6C94" w14:paraId="5C1842E1" w14:textId="315BDED2">
      <w:pPr>
        <w:rPr>
          <w:rFonts w:ascii="Arial" w:hAnsi="Arial" w:cs="Arial"/>
          <w:sz w:val="28"/>
          <w:szCs w:val="28"/>
        </w:rPr>
      </w:pPr>
      <w:r w:rsidRPr="00012325">
        <w:rPr>
          <w:rFonts w:ascii="Arial" w:hAnsi="Arial" w:cs="Arial"/>
          <w:sz w:val="28"/>
          <w:szCs w:val="28"/>
        </w:rPr>
        <w:t xml:space="preserve">1 </w:t>
      </w:r>
      <w:r w:rsidRPr="00012325" w:rsidR="00843777">
        <w:rPr>
          <w:rFonts w:ascii="Arial" w:hAnsi="Arial" w:cs="Arial"/>
          <w:sz w:val="28"/>
          <w:szCs w:val="28"/>
        </w:rPr>
        <w:t xml:space="preserve">(9%) </w:t>
      </w:r>
      <w:r w:rsidRPr="00012325">
        <w:rPr>
          <w:rFonts w:ascii="Arial" w:hAnsi="Arial" w:cs="Arial"/>
          <w:sz w:val="28"/>
          <w:szCs w:val="28"/>
        </w:rPr>
        <w:t>respondent was Bangladeshi.</w:t>
      </w:r>
    </w:p>
    <w:p w:rsidR="00AA33C4" w:rsidRPr="00012325" w:rsidP="00AA33C4" w14:paraId="4AD8C9F8" w14:textId="7B40CA70">
      <w:pPr>
        <w:rPr>
          <w:rFonts w:ascii="Arial" w:hAnsi="Arial" w:cs="Arial"/>
          <w:sz w:val="28"/>
          <w:szCs w:val="28"/>
        </w:rPr>
      </w:pPr>
      <w:r w:rsidRPr="00012325">
        <w:rPr>
          <w:rFonts w:ascii="Arial" w:hAnsi="Arial" w:cs="Arial"/>
          <w:b/>
          <w:bCs/>
          <w:sz w:val="28"/>
          <w:szCs w:val="28"/>
        </w:rPr>
        <w:t xml:space="preserve">For all questions, respondents could select one of the following answers: </w:t>
      </w:r>
    </w:p>
    <w:p w:rsidR="00AA33C4" w:rsidRPr="00012325" w:rsidP="00AA33C4" w14:paraId="79C8FE97" w14:textId="5FC6D518">
      <w:pPr>
        <w:pStyle w:val="ListParagraph"/>
        <w:numPr>
          <w:ilvl w:val="0"/>
          <w:numId w:val="2"/>
        </w:numPr>
        <w:rPr>
          <w:rFonts w:ascii="Arial" w:hAnsi="Arial" w:cs="Arial"/>
          <w:sz w:val="28"/>
          <w:szCs w:val="28"/>
        </w:rPr>
      </w:pPr>
      <w:r w:rsidRPr="00012325">
        <w:rPr>
          <w:rFonts w:ascii="Arial" w:hAnsi="Arial" w:cs="Arial"/>
          <w:sz w:val="28"/>
          <w:szCs w:val="28"/>
        </w:rPr>
        <w:t xml:space="preserve">Strongly agree </w:t>
      </w:r>
    </w:p>
    <w:p w:rsidR="00AA33C4" w:rsidRPr="00012325" w:rsidP="00AA33C4" w14:paraId="2EDBDC58" w14:textId="217F29B8">
      <w:pPr>
        <w:pStyle w:val="ListParagraph"/>
        <w:numPr>
          <w:ilvl w:val="0"/>
          <w:numId w:val="2"/>
        </w:numPr>
        <w:rPr>
          <w:rFonts w:ascii="Arial" w:hAnsi="Arial" w:cs="Arial"/>
          <w:sz w:val="28"/>
          <w:szCs w:val="28"/>
        </w:rPr>
      </w:pPr>
      <w:r w:rsidRPr="00012325">
        <w:rPr>
          <w:rFonts w:ascii="Arial" w:hAnsi="Arial" w:cs="Arial"/>
          <w:sz w:val="28"/>
          <w:szCs w:val="28"/>
        </w:rPr>
        <w:t xml:space="preserve">Somewhat agree </w:t>
      </w:r>
    </w:p>
    <w:p w:rsidR="00AA33C4" w:rsidRPr="00012325" w:rsidP="00AA33C4" w14:paraId="43A0EE9D" w14:textId="0732E67F">
      <w:pPr>
        <w:pStyle w:val="ListParagraph"/>
        <w:numPr>
          <w:ilvl w:val="0"/>
          <w:numId w:val="2"/>
        </w:numPr>
        <w:rPr>
          <w:rFonts w:ascii="Arial" w:hAnsi="Arial" w:cs="Arial"/>
          <w:sz w:val="28"/>
          <w:szCs w:val="28"/>
        </w:rPr>
      </w:pPr>
      <w:r w:rsidRPr="00012325">
        <w:rPr>
          <w:rFonts w:ascii="Arial" w:hAnsi="Arial" w:cs="Arial"/>
          <w:sz w:val="28"/>
          <w:szCs w:val="28"/>
        </w:rPr>
        <w:t xml:space="preserve">Neither agree nor disagree </w:t>
      </w:r>
    </w:p>
    <w:p w:rsidR="00AA33C4" w:rsidRPr="00012325" w:rsidP="00AA33C4" w14:paraId="0FEEE44A" w14:textId="4E93292F">
      <w:pPr>
        <w:pStyle w:val="ListParagraph"/>
        <w:numPr>
          <w:ilvl w:val="0"/>
          <w:numId w:val="2"/>
        </w:numPr>
        <w:rPr>
          <w:rFonts w:ascii="Arial" w:hAnsi="Arial" w:cs="Arial"/>
          <w:sz w:val="28"/>
          <w:szCs w:val="28"/>
        </w:rPr>
      </w:pPr>
      <w:r w:rsidRPr="00012325">
        <w:rPr>
          <w:rFonts w:ascii="Arial" w:hAnsi="Arial" w:cs="Arial"/>
          <w:sz w:val="28"/>
          <w:szCs w:val="28"/>
        </w:rPr>
        <w:t xml:space="preserve">Somewhat disagree </w:t>
      </w:r>
    </w:p>
    <w:p w:rsidR="00AA33C4" w:rsidRPr="00012325" w:rsidP="00DD6C94" w14:paraId="7A2E452C" w14:textId="6E8772E0">
      <w:pPr>
        <w:pStyle w:val="ListParagraph"/>
        <w:numPr>
          <w:ilvl w:val="0"/>
          <w:numId w:val="2"/>
        </w:numPr>
        <w:rPr>
          <w:rFonts w:ascii="Arial" w:hAnsi="Arial" w:cs="Arial"/>
          <w:sz w:val="28"/>
          <w:szCs w:val="28"/>
        </w:rPr>
      </w:pPr>
      <w:r w:rsidRPr="00012325">
        <w:rPr>
          <w:rFonts w:ascii="Arial" w:hAnsi="Arial" w:cs="Arial"/>
          <w:sz w:val="28"/>
          <w:szCs w:val="28"/>
        </w:rPr>
        <w:t xml:space="preserve">Strongly disagree </w:t>
      </w:r>
    </w:p>
    <w:p w:rsidR="00AA33C4" w:rsidRPr="00012325" w:rsidP="00AA33C4" w14:paraId="5A9E2432" w14:textId="77777777">
      <w:pPr>
        <w:rPr>
          <w:rFonts w:ascii="Arial" w:hAnsi="Arial" w:cs="Arial"/>
          <w:sz w:val="28"/>
          <w:szCs w:val="28"/>
        </w:rPr>
      </w:pPr>
    </w:p>
    <w:p w:rsidR="00AA33C4" w:rsidRPr="00012325" w:rsidP="00AA33C4" w14:paraId="14ED5A63" w14:textId="457609B4">
      <w:pPr>
        <w:pStyle w:val="ListParagraph"/>
        <w:numPr>
          <w:ilvl w:val="0"/>
          <w:numId w:val="6"/>
        </w:numPr>
        <w:rPr>
          <w:rFonts w:ascii="Arial" w:hAnsi="Arial" w:cs="Arial"/>
          <w:b/>
          <w:bCs/>
          <w:sz w:val="28"/>
          <w:szCs w:val="28"/>
        </w:rPr>
      </w:pPr>
      <w:r w:rsidRPr="00012325">
        <w:rPr>
          <w:rFonts w:ascii="Arial" w:hAnsi="Arial" w:cs="Arial"/>
          <w:b/>
          <w:bCs/>
          <w:sz w:val="28"/>
          <w:szCs w:val="28"/>
        </w:rPr>
        <w:t xml:space="preserve">Before reading this policy, I was aware of the services Sandwell Council provide in support </w:t>
      </w:r>
      <w:r w:rsidR="009F1DBE">
        <w:rPr>
          <w:rFonts w:ascii="Arial" w:hAnsi="Arial" w:cs="Arial"/>
          <w:b/>
          <w:bCs/>
          <w:sz w:val="28"/>
          <w:szCs w:val="28"/>
        </w:rPr>
        <w:t>tree management.</w:t>
      </w:r>
    </w:p>
    <w:p w:rsidR="005C6212" w:rsidRPr="005C6212" w:rsidP="005C6212" w14:paraId="06DBCC46" w14:textId="77777777">
      <w:pPr>
        <w:ind w:left="360"/>
        <w:rPr>
          <w:rFonts w:ascii="Arial" w:hAnsi="Arial" w:cs="Arial"/>
          <w:sz w:val="28"/>
          <w:szCs w:val="28"/>
        </w:rPr>
      </w:pPr>
      <w:r w:rsidRPr="005C6212">
        <w:rPr>
          <w:rFonts w:ascii="Arial" w:hAnsi="Arial" w:cs="Arial"/>
          <w:sz w:val="28"/>
          <w:szCs w:val="28"/>
        </w:rPr>
        <w:t>Before reading this policy, respondents were asked if they were aware of the tree management and maintenance services Sandwell Council provides for council housing properties.</w:t>
      </w:r>
    </w:p>
    <w:p w:rsidR="005C6212" w:rsidP="005C6212" w14:paraId="57C8DA5F" w14:textId="393857B2">
      <w:pPr>
        <w:ind w:left="360"/>
        <w:rPr>
          <w:rFonts w:ascii="Arial" w:hAnsi="Arial" w:cs="Arial"/>
          <w:sz w:val="28"/>
          <w:szCs w:val="28"/>
        </w:rPr>
      </w:pPr>
      <w:r w:rsidRPr="005C6212">
        <w:rPr>
          <w:rFonts w:ascii="Arial" w:hAnsi="Arial" w:cs="Arial"/>
          <w:sz w:val="28"/>
          <w:szCs w:val="28"/>
        </w:rPr>
        <w:t>The slight majority of respondents, 6 of 11 (55%), stated that they were aware of these services. Three respondents neither agreed nor disagreed, and two respondents strongly disagreed.</w:t>
      </w:r>
    </w:p>
    <w:p w:rsidR="00EF7CE1" w:rsidRPr="00012325" w:rsidP="00AA33C4" w14:paraId="7121E5D5" w14:textId="3ABBF593">
      <w:pPr>
        <w:rPr>
          <w:rFonts w:ascii="Arial" w:hAnsi="Arial" w:cs="Arial"/>
          <w:sz w:val="24"/>
          <w:szCs w:val="24"/>
        </w:rPr>
      </w:pPr>
      <w:r w:rsidRPr="00012325">
        <w:rPr>
          <w:rFonts w:ascii="Arial" w:hAnsi="Arial" w:cs="Arial"/>
          <w:noProof/>
          <w:sz w:val="24"/>
          <w:szCs w:val="24"/>
        </w:rPr>
        <w:drawing>
          <wp:inline distT="0" distB="0" distL="0" distR="0">
            <wp:extent cx="5414838" cy="3267310"/>
            <wp:effectExtent l="0" t="0" r="0" b="9525"/>
            <wp:docPr id="2090069506" name="Picture 1"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69506" name="Picture 1" descr="A pie chart with text on it&#10;&#10;AI-generated content may be incorrect."/>
                    <pic:cNvPicPr/>
                  </pic:nvPicPr>
                  <pic:blipFill>
                    <a:blip xmlns:r="http://schemas.openxmlformats.org/officeDocument/2006/relationships" r:embed="rId6"/>
                    <a:stretch>
                      <a:fillRect/>
                    </a:stretch>
                  </pic:blipFill>
                  <pic:spPr>
                    <a:xfrm>
                      <a:off x="0" y="0"/>
                      <a:ext cx="5438327" cy="3281483"/>
                    </a:xfrm>
                    <a:prstGeom prst="rect">
                      <a:avLst/>
                    </a:prstGeom>
                  </pic:spPr>
                </pic:pic>
              </a:graphicData>
            </a:graphic>
          </wp:inline>
        </w:drawing>
      </w:r>
    </w:p>
    <w:p w:rsidR="00766492" w:rsidRPr="00012325" w:rsidP="00AA33C4" w14:paraId="1D1C4449" w14:textId="77777777">
      <w:pPr>
        <w:rPr>
          <w:rFonts w:ascii="Arial" w:hAnsi="Arial" w:cs="Arial"/>
          <w:sz w:val="24"/>
          <w:szCs w:val="24"/>
        </w:rPr>
      </w:pPr>
    </w:p>
    <w:p w:rsidR="00F42A31" w:rsidP="00AA33C4" w14:paraId="03EC53A8" w14:textId="77777777">
      <w:pPr>
        <w:rPr>
          <w:rFonts w:ascii="Arial" w:hAnsi="Arial" w:cs="Arial"/>
          <w:sz w:val="24"/>
          <w:szCs w:val="24"/>
        </w:rPr>
      </w:pPr>
    </w:p>
    <w:p w:rsidR="00012325" w:rsidRPr="00012325" w:rsidP="00AA33C4" w14:paraId="7E35C09C" w14:textId="77777777">
      <w:pPr>
        <w:rPr>
          <w:rFonts w:ascii="Arial" w:hAnsi="Arial" w:cs="Arial"/>
          <w:sz w:val="24"/>
          <w:szCs w:val="24"/>
        </w:rPr>
      </w:pPr>
    </w:p>
    <w:p w:rsidR="00F42A31" w:rsidRPr="00012325" w:rsidP="00AA33C4" w14:paraId="00B4C8C2" w14:textId="77777777">
      <w:pPr>
        <w:rPr>
          <w:rFonts w:ascii="Arial" w:hAnsi="Arial" w:cs="Arial"/>
          <w:sz w:val="24"/>
          <w:szCs w:val="24"/>
        </w:rPr>
      </w:pPr>
    </w:p>
    <w:p w:rsidR="00F42A31" w:rsidRPr="00012325" w:rsidP="00AA33C4" w14:paraId="6B93AB89" w14:textId="77777777">
      <w:pPr>
        <w:rPr>
          <w:rFonts w:ascii="Arial" w:hAnsi="Arial" w:cs="Arial"/>
          <w:sz w:val="24"/>
          <w:szCs w:val="24"/>
        </w:rPr>
      </w:pPr>
    </w:p>
    <w:p w:rsidR="00766492" w:rsidP="00766492" w14:paraId="6DC79C1F" w14:textId="7DA745F4">
      <w:pPr>
        <w:pStyle w:val="ListParagraph"/>
        <w:numPr>
          <w:ilvl w:val="0"/>
          <w:numId w:val="6"/>
        </w:numPr>
        <w:rPr>
          <w:rFonts w:ascii="Arial" w:hAnsi="Arial" w:cs="Arial"/>
          <w:b/>
          <w:bCs/>
          <w:sz w:val="28"/>
          <w:szCs w:val="28"/>
        </w:rPr>
      </w:pPr>
      <w:r w:rsidRPr="00012325">
        <w:rPr>
          <w:rFonts w:ascii="Arial" w:hAnsi="Arial" w:cs="Arial"/>
          <w:b/>
          <w:bCs/>
          <w:sz w:val="28"/>
          <w:szCs w:val="28"/>
        </w:rPr>
        <w:t xml:space="preserve">To what extent do you agree or disagree with the purpose of the </w:t>
      </w:r>
      <w:r w:rsidR="009F1DBE">
        <w:rPr>
          <w:rFonts w:ascii="Arial" w:hAnsi="Arial" w:cs="Arial"/>
          <w:b/>
          <w:bCs/>
          <w:sz w:val="28"/>
          <w:szCs w:val="28"/>
        </w:rPr>
        <w:t>Tree Works</w:t>
      </w:r>
      <w:r w:rsidRPr="00012325">
        <w:rPr>
          <w:rFonts w:ascii="Arial" w:hAnsi="Arial" w:cs="Arial"/>
          <w:b/>
          <w:bCs/>
          <w:sz w:val="28"/>
          <w:szCs w:val="28"/>
        </w:rPr>
        <w:t xml:space="preserve"> Policy?</w:t>
      </w:r>
    </w:p>
    <w:p w:rsidR="00405061" w:rsidP="00405061" w14:paraId="4178A43E" w14:textId="77777777">
      <w:pPr>
        <w:pStyle w:val="ListParagraph"/>
        <w:rPr>
          <w:rFonts w:ascii="Arial" w:hAnsi="Arial" w:cs="Arial"/>
          <w:b/>
          <w:bCs/>
          <w:sz w:val="28"/>
          <w:szCs w:val="28"/>
        </w:rPr>
      </w:pPr>
    </w:p>
    <w:p w:rsidR="00405061" w:rsidRPr="00405061" w:rsidP="00405061" w14:paraId="70E6E23B" w14:textId="77777777">
      <w:pPr>
        <w:ind w:left="360"/>
        <w:rPr>
          <w:rFonts w:ascii="Arial" w:hAnsi="Arial" w:cs="Arial"/>
          <w:sz w:val="28"/>
          <w:szCs w:val="28"/>
        </w:rPr>
      </w:pPr>
      <w:r w:rsidRPr="00405061">
        <w:rPr>
          <w:rFonts w:ascii="Arial" w:hAnsi="Arial" w:cs="Arial"/>
          <w:sz w:val="28"/>
          <w:szCs w:val="28"/>
        </w:rPr>
        <w:t xml:space="preserve">A slight majority of respondents, 6 of 11 (55%), agreed with the aims of the </w:t>
      </w:r>
      <w:r w:rsidRPr="00405061">
        <w:rPr>
          <w:rFonts w:ascii="Arial" w:hAnsi="Arial" w:cs="Arial"/>
          <w:b/>
          <w:bCs/>
          <w:sz w:val="28"/>
          <w:szCs w:val="28"/>
        </w:rPr>
        <w:t>Tree Works for Council Housing Properties Policy</w:t>
      </w:r>
      <w:r w:rsidRPr="00405061">
        <w:rPr>
          <w:rFonts w:ascii="Arial" w:hAnsi="Arial" w:cs="Arial"/>
          <w:sz w:val="28"/>
          <w:szCs w:val="28"/>
        </w:rPr>
        <w:t>.</w:t>
      </w:r>
    </w:p>
    <w:p w:rsidR="00405061" w:rsidRPr="00012325" w:rsidP="00405061" w14:paraId="118F6AD9" w14:textId="77777777">
      <w:pPr>
        <w:pStyle w:val="ListParagraph"/>
        <w:rPr>
          <w:rFonts w:ascii="Arial" w:hAnsi="Arial" w:cs="Arial"/>
          <w:b/>
          <w:bCs/>
          <w:sz w:val="28"/>
          <w:szCs w:val="28"/>
        </w:rPr>
      </w:pPr>
    </w:p>
    <w:p w:rsidR="00F42A31" w:rsidRPr="00012325" w:rsidP="00AA33C4" w14:paraId="06EF025A" w14:textId="06C6A21C">
      <w:pPr>
        <w:rPr>
          <w:rFonts w:ascii="Arial" w:hAnsi="Arial" w:cs="Arial"/>
          <w:sz w:val="24"/>
          <w:szCs w:val="24"/>
        </w:rPr>
      </w:pPr>
      <w:r w:rsidRPr="00012325">
        <w:rPr>
          <w:rFonts w:ascii="Arial" w:hAnsi="Arial" w:cs="Arial"/>
          <w:noProof/>
          <w:sz w:val="24"/>
          <w:szCs w:val="24"/>
        </w:rPr>
        <w:drawing>
          <wp:inline distT="0" distB="0" distL="0" distR="0">
            <wp:extent cx="5415574" cy="3220278"/>
            <wp:effectExtent l="0" t="0" r="0" b="0"/>
            <wp:docPr id="1224550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50714" name=""/>
                    <pic:cNvPicPr/>
                  </pic:nvPicPr>
                  <pic:blipFill>
                    <a:blip xmlns:r="http://schemas.openxmlformats.org/officeDocument/2006/relationships" r:embed="rId7"/>
                    <a:stretch>
                      <a:fillRect/>
                    </a:stretch>
                  </pic:blipFill>
                  <pic:spPr>
                    <a:xfrm>
                      <a:off x="0" y="0"/>
                      <a:ext cx="5445976" cy="3238356"/>
                    </a:xfrm>
                    <a:prstGeom prst="rect">
                      <a:avLst/>
                    </a:prstGeom>
                  </pic:spPr>
                </pic:pic>
              </a:graphicData>
            </a:graphic>
          </wp:inline>
        </w:drawing>
      </w:r>
    </w:p>
    <w:p w:rsidR="00405061" w:rsidRPr="00405061" w:rsidP="00405061" w14:paraId="59E63CA8" w14:textId="77777777">
      <w:pPr>
        <w:rPr>
          <w:rFonts w:ascii="Arial" w:hAnsi="Arial" w:cs="Arial"/>
          <w:sz w:val="28"/>
          <w:szCs w:val="28"/>
        </w:rPr>
      </w:pPr>
      <w:r w:rsidRPr="00405061">
        <w:rPr>
          <w:rFonts w:ascii="Arial" w:hAnsi="Arial" w:cs="Arial"/>
          <w:sz w:val="28"/>
          <w:szCs w:val="28"/>
        </w:rPr>
        <w:t xml:space="preserve">Those in agreement felt that </w:t>
      </w:r>
      <w:r w:rsidRPr="00405061">
        <w:rPr>
          <w:rFonts w:ascii="Arial" w:hAnsi="Arial" w:cs="Arial"/>
          <w:i/>
          <w:iCs/>
          <w:sz w:val="28"/>
          <w:szCs w:val="28"/>
        </w:rPr>
        <w:t>“the policy’s intent to ensure safe, well-maintained trees on council housing properties is important and well thought-out”</w:t>
      </w:r>
      <w:r w:rsidRPr="00405061">
        <w:rPr>
          <w:rFonts w:ascii="Arial" w:hAnsi="Arial" w:cs="Arial"/>
          <w:sz w:val="28"/>
          <w:szCs w:val="28"/>
        </w:rPr>
        <w:t xml:space="preserve">, and that </w:t>
      </w:r>
      <w:r w:rsidRPr="00405061">
        <w:rPr>
          <w:rFonts w:ascii="Arial" w:hAnsi="Arial" w:cs="Arial"/>
          <w:i/>
          <w:iCs/>
          <w:sz w:val="28"/>
          <w:szCs w:val="28"/>
        </w:rPr>
        <w:t>“it gives a helpful overview of how the council manages tree works”</w:t>
      </w:r>
      <w:r w:rsidRPr="00405061">
        <w:rPr>
          <w:rFonts w:ascii="Arial" w:hAnsi="Arial" w:cs="Arial"/>
          <w:sz w:val="28"/>
          <w:szCs w:val="28"/>
        </w:rPr>
        <w:t xml:space="preserve">. Another respondent commented that the council’s commitment to </w:t>
      </w:r>
      <w:r w:rsidRPr="00405061">
        <w:rPr>
          <w:rFonts w:ascii="Arial" w:hAnsi="Arial" w:cs="Arial"/>
          <w:i/>
          <w:iCs/>
          <w:sz w:val="28"/>
          <w:szCs w:val="28"/>
        </w:rPr>
        <w:t>“ensuring safety and protecting green spaces is crucial”</w:t>
      </w:r>
      <w:r w:rsidRPr="00405061">
        <w:rPr>
          <w:rFonts w:ascii="Arial" w:hAnsi="Arial" w:cs="Arial"/>
          <w:sz w:val="28"/>
          <w:szCs w:val="28"/>
        </w:rPr>
        <w:t xml:space="preserve">. One respondent added that </w:t>
      </w:r>
      <w:r w:rsidRPr="00405061">
        <w:rPr>
          <w:rFonts w:ascii="Arial" w:hAnsi="Arial" w:cs="Arial"/>
          <w:i/>
          <w:iCs/>
          <w:sz w:val="28"/>
          <w:szCs w:val="28"/>
        </w:rPr>
        <w:t>“it is important that all residents feel confident their needs around tree works will be met”</w:t>
      </w:r>
      <w:r w:rsidRPr="00405061">
        <w:rPr>
          <w:rFonts w:ascii="Arial" w:hAnsi="Arial" w:cs="Arial"/>
          <w:sz w:val="28"/>
          <w:szCs w:val="28"/>
        </w:rPr>
        <w:t>.</w:t>
      </w:r>
    </w:p>
    <w:p w:rsidR="00405061" w:rsidRPr="00405061" w:rsidP="00405061" w14:paraId="70B1D02C" w14:textId="77777777">
      <w:pPr>
        <w:rPr>
          <w:rFonts w:ascii="Arial" w:hAnsi="Arial" w:cs="Arial"/>
          <w:sz w:val="28"/>
          <w:szCs w:val="28"/>
        </w:rPr>
      </w:pPr>
      <w:r w:rsidRPr="00405061">
        <w:rPr>
          <w:rFonts w:ascii="Arial" w:hAnsi="Arial" w:cs="Arial"/>
          <w:sz w:val="28"/>
          <w:szCs w:val="28"/>
        </w:rPr>
        <w:t xml:space="preserve">However, those who agreed also suggested that </w:t>
      </w:r>
      <w:r w:rsidRPr="00405061">
        <w:rPr>
          <w:rFonts w:ascii="Arial" w:hAnsi="Arial" w:cs="Arial"/>
          <w:i/>
          <w:iCs/>
          <w:sz w:val="28"/>
          <w:szCs w:val="28"/>
        </w:rPr>
        <w:t>“some of the language feels aspirational”</w:t>
      </w:r>
      <w:r w:rsidRPr="00405061">
        <w:rPr>
          <w:rFonts w:ascii="Arial" w:hAnsi="Arial" w:cs="Arial"/>
          <w:sz w:val="28"/>
          <w:szCs w:val="28"/>
        </w:rPr>
        <w:t xml:space="preserve">, and that </w:t>
      </w:r>
      <w:r w:rsidRPr="00405061">
        <w:rPr>
          <w:rFonts w:ascii="Arial" w:hAnsi="Arial" w:cs="Arial"/>
          <w:i/>
          <w:iCs/>
          <w:sz w:val="28"/>
          <w:szCs w:val="28"/>
        </w:rPr>
        <w:t>“the policy could be strengthened by including clearer practical details”</w:t>
      </w:r>
      <w:r w:rsidRPr="00405061">
        <w:rPr>
          <w:rFonts w:ascii="Arial" w:hAnsi="Arial" w:cs="Arial"/>
          <w:sz w:val="28"/>
          <w:szCs w:val="28"/>
        </w:rPr>
        <w:t xml:space="preserve">. They recommended </w:t>
      </w:r>
      <w:r w:rsidRPr="00405061">
        <w:rPr>
          <w:rFonts w:ascii="Arial" w:hAnsi="Arial" w:cs="Arial"/>
          <w:i/>
          <w:iCs/>
          <w:sz w:val="28"/>
          <w:szCs w:val="28"/>
        </w:rPr>
        <w:t>“adding specific examples of tree works and outlining the steps residents can expect when reporting an issue”</w:t>
      </w:r>
      <w:r w:rsidRPr="00405061">
        <w:rPr>
          <w:rFonts w:ascii="Arial" w:hAnsi="Arial" w:cs="Arial"/>
          <w:sz w:val="28"/>
          <w:szCs w:val="28"/>
        </w:rPr>
        <w:t>.</w:t>
      </w:r>
    </w:p>
    <w:p w:rsidR="00C5406B" w:rsidRPr="00012325" w:rsidP="00AA33C4" w14:paraId="3EC7498A" w14:textId="283FE770">
      <w:pPr>
        <w:rPr>
          <w:rFonts w:ascii="Arial" w:hAnsi="Arial" w:cs="Arial"/>
          <w:sz w:val="28"/>
          <w:szCs w:val="28"/>
        </w:rPr>
      </w:pPr>
      <w:r w:rsidRPr="00405061">
        <w:rPr>
          <w:rFonts w:ascii="Arial" w:hAnsi="Arial" w:cs="Arial"/>
          <w:sz w:val="28"/>
          <w:szCs w:val="28"/>
        </w:rPr>
        <w:t xml:space="preserve">Three respondents disagreed with the aims of the </w:t>
      </w:r>
      <w:r w:rsidRPr="00405061">
        <w:rPr>
          <w:rFonts w:ascii="Arial" w:hAnsi="Arial" w:cs="Arial"/>
          <w:b/>
          <w:bCs/>
          <w:sz w:val="28"/>
          <w:szCs w:val="28"/>
        </w:rPr>
        <w:t>Tree Works Policy</w:t>
      </w:r>
      <w:r w:rsidRPr="00405061">
        <w:rPr>
          <w:rFonts w:ascii="Arial" w:hAnsi="Arial" w:cs="Arial"/>
          <w:sz w:val="28"/>
          <w:szCs w:val="28"/>
        </w:rPr>
        <w:t>, though they did not provide reasons.</w:t>
      </w:r>
    </w:p>
    <w:p w:rsidR="00C5406B" w:rsidP="00F42A31" w14:paraId="5D8C3F04" w14:textId="1BF33AD0">
      <w:pPr>
        <w:pStyle w:val="ListParagraph"/>
        <w:numPr>
          <w:ilvl w:val="0"/>
          <w:numId w:val="6"/>
        </w:numPr>
        <w:rPr>
          <w:rFonts w:ascii="Arial" w:hAnsi="Arial" w:cs="Arial"/>
          <w:b/>
          <w:bCs/>
          <w:sz w:val="28"/>
          <w:szCs w:val="28"/>
        </w:rPr>
      </w:pPr>
      <w:r w:rsidRPr="00C847AB">
        <w:rPr>
          <w:rFonts w:ascii="Arial" w:hAnsi="Arial" w:cs="Arial"/>
          <w:b/>
          <w:bCs/>
          <w:sz w:val="28"/>
          <w:szCs w:val="28"/>
        </w:rPr>
        <w:t>Are the tree works responsibilities for tenants, leaseholders and the council outlined in this policy easy to understand?</w:t>
      </w:r>
    </w:p>
    <w:p w:rsidR="00097EAA" w:rsidRPr="00097EAA" w:rsidP="00097EAA" w14:paraId="61226EB5" w14:textId="4EECB255">
      <w:pPr>
        <w:ind w:left="360"/>
        <w:rPr>
          <w:rFonts w:ascii="Arial" w:hAnsi="Arial" w:cs="Arial"/>
          <w:b/>
          <w:bCs/>
          <w:sz w:val="36"/>
          <w:szCs w:val="36"/>
        </w:rPr>
      </w:pPr>
      <w:r w:rsidRPr="00097EAA">
        <w:rPr>
          <w:rFonts w:ascii="Arial" w:hAnsi="Arial" w:cs="Arial"/>
          <w:sz w:val="28"/>
          <w:szCs w:val="28"/>
        </w:rPr>
        <w:t xml:space="preserve">Five respondents (45%) agreed with the clarity of the </w:t>
      </w:r>
      <w:r w:rsidRPr="00097EAA">
        <w:rPr>
          <w:rStyle w:val="Strong"/>
          <w:rFonts w:ascii="Arial" w:hAnsi="Arial" w:cs="Arial"/>
          <w:sz w:val="28"/>
          <w:szCs w:val="28"/>
        </w:rPr>
        <w:t>Tree Works for Council Housing Properties Policy</w:t>
      </w:r>
      <w:r w:rsidRPr="00097EAA">
        <w:rPr>
          <w:rFonts w:ascii="Arial" w:hAnsi="Arial" w:cs="Arial"/>
          <w:sz w:val="28"/>
          <w:szCs w:val="28"/>
        </w:rPr>
        <w:t>, while three respondents (27%) disagreed and three respondents (27%) neither agreed nor disagreed.</w:t>
      </w:r>
    </w:p>
    <w:p w:rsidR="00F42A31" w:rsidRPr="00012325" w:rsidP="00C5406B" w14:paraId="005F47A5" w14:textId="3E70104A">
      <w:pPr>
        <w:rPr>
          <w:rFonts w:ascii="Arial" w:hAnsi="Arial" w:cs="Arial"/>
          <w:sz w:val="28"/>
          <w:szCs w:val="28"/>
        </w:rPr>
      </w:pPr>
      <w:r w:rsidRPr="00012325">
        <w:rPr>
          <w:rFonts w:ascii="Arial" w:hAnsi="Arial" w:cs="Arial"/>
          <w:noProof/>
          <w:sz w:val="28"/>
          <w:szCs w:val="28"/>
        </w:rPr>
        <w:drawing>
          <wp:inline distT="0" distB="0" distL="0" distR="0">
            <wp:extent cx="5430983" cy="3260034"/>
            <wp:effectExtent l="0" t="0" r="0" b="0"/>
            <wp:docPr id="1946490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490635" name=""/>
                    <pic:cNvPicPr/>
                  </pic:nvPicPr>
                  <pic:blipFill>
                    <a:blip xmlns:r="http://schemas.openxmlformats.org/officeDocument/2006/relationships" r:embed="rId8"/>
                    <a:stretch>
                      <a:fillRect/>
                    </a:stretch>
                  </pic:blipFill>
                  <pic:spPr>
                    <a:xfrm>
                      <a:off x="0" y="0"/>
                      <a:ext cx="5440564" cy="3265785"/>
                    </a:xfrm>
                    <a:prstGeom prst="rect">
                      <a:avLst/>
                    </a:prstGeom>
                  </pic:spPr>
                </pic:pic>
              </a:graphicData>
            </a:graphic>
          </wp:inline>
        </w:drawing>
      </w:r>
    </w:p>
    <w:p w:rsidR="00097EAA" w:rsidRPr="00097EAA" w:rsidP="00097EAA" w14:paraId="3DE0737D" w14:textId="77777777">
      <w:pPr>
        <w:rPr>
          <w:rFonts w:ascii="Arial" w:hAnsi="Arial" w:cs="Arial"/>
          <w:sz w:val="28"/>
          <w:szCs w:val="28"/>
        </w:rPr>
      </w:pPr>
      <w:r w:rsidRPr="00097EAA">
        <w:rPr>
          <w:rFonts w:ascii="Arial" w:hAnsi="Arial" w:cs="Arial"/>
          <w:sz w:val="28"/>
          <w:szCs w:val="28"/>
        </w:rPr>
        <w:t xml:space="preserve">Those who agreed felt that </w:t>
      </w:r>
      <w:r w:rsidRPr="00097EAA">
        <w:rPr>
          <w:rFonts w:ascii="Arial" w:hAnsi="Arial" w:cs="Arial"/>
          <w:i/>
          <w:iCs/>
          <w:sz w:val="28"/>
          <w:szCs w:val="28"/>
        </w:rPr>
        <w:t>“the policy covers tree management in broad terms”</w:t>
      </w:r>
      <w:r w:rsidRPr="00097EAA">
        <w:rPr>
          <w:rFonts w:ascii="Arial" w:hAnsi="Arial" w:cs="Arial"/>
          <w:sz w:val="28"/>
          <w:szCs w:val="28"/>
        </w:rPr>
        <w:t xml:space="preserve"> and that </w:t>
      </w:r>
      <w:r w:rsidRPr="00097EAA">
        <w:rPr>
          <w:rFonts w:ascii="Arial" w:hAnsi="Arial" w:cs="Arial"/>
          <w:i/>
          <w:iCs/>
          <w:sz w:val="28"/>
          <w:szCs w:val="28"/>
        </w:rPr>
        <w:t>“it sets out the main ways the council will support residents by maintaining trees on housing properties”</w:t>
      </w:r>
      <w:r w:rsidRPr="00097EAA">
        <w:rPr>
          <w:rFonts w:ascii="Arial" w:hAnsi="Arial" w:cs="Arial"/>
          <w:sz w:val="28"/>
          <w:szCs w:val="28"/>
        </w:rPr>
        <w:t xml:space="preserve">. However, they also suggested improvements, including </w:t>
      </w:r>
      <w:r w:rsidRPr="00097EAA">
        <w:rPr>
          <w:rFonts w:ascii="Arial" w:hAnsi="Arial" w:cs="Arial"/>
          <w:i/>
          <w:iCs/>
          <w:sz w:val="28"/>
          <w:szCs w:val="28"/>
        </w:rPr>
        <w:t>“clearer instructions on how residents can report tree concerns, what happens after a request is made, and what they can expect during the process”</w:t>
      </w:r>
      <w:r w:rsidRPr="00097EAA">
        <w:rPr>
          <w:rFonts w:ascii="Arial" w:hAnsi="Arial" w:cs="Arial"/>
          <w:sz w:val="28"/>
          <w:szCs w:val="28"/>
        </w:rPr>
        <w:t xml:space="preserve">. They also recommended </w:t>
      </w:r>
      <w:r w:rsidRPr="00097EAA">
        <w:rPr>
          <w:rFonts w:ascii="Arial" w:hAnsi="Arial" w:cs="Arial"/>
          <w:i/>
          <w:iCs/>
          <w:sz w:val="28"/>
          <w:szCs w:val="28"/>
        </w:rPr>
        <w:t>“including more detail on timelines, points of contact, and escalation routes to reassure residents their concerns will be addressed effectively”</w:t>
      </w:r>
      <w:r w:rsidRPr="00097EAA">
        <w:rPr>
          <w:rFonts w:ascii="Arial" w:hAnsi="Arial" w:cs="Arial"/>
          <w:sz w:val="28"/>
          <w:szCs w:val="28"/>
        </w:rPr>
        <w:t>.</w:t>
      </w:r>
    </w:p>
    <w:p w:rsidR="00097EAA" w:rsidRPr="00097EAA" w:rsidP="00097EAA" w14:paraId="66BB5B33" w14:textId="77777777">
      <w:pPr>
        <w:rPr>
          <w:rFonts w:ascii="Arial" w:hAnsi="Arial" w:cs="Arial"/>
          <w:sz w:val="28"/>
          <w:szCs w:val="28"/>
        </w:rPr>
      </w:pPr>
      <w:r w:rsidRPr="00097EAA">
        <w:rPr>
          <w:rFonts w:ascii="Arial" w:hAnsi="Arial" w:cs="Arial"/>
          <w:sz w:val="28"/>
          <w:szCs w:val="28"/>
        </w:rPr>
        <w:t xml:space="preserve">One respondent who neither agreed nor disagreed commented that </w:t>
      </w:r>
      <w:r w:rsidRPr="00097EAA">
        <w:rPr>
          <w:rFonts w:ascii="Arial" w:hAnsi="Arial" w:cs="Arial"/>
          <w:i/>
          <w:iCs/>
          <w:sz w:val="28"/>
          <w:szCs w:val="28"/>
        </w:rPr>
        <w:t>“the policy could do with a few tweaks to make it plainer”</w:t>
      </w:r>
      <w:r w:rsidRPr="00097EAA">
        <w:rPr>
          <w:rFonts w:ascii="Arial" w:hAnsi="Arial" w:cs="Arial"/>
          <w:sz w:val="28"/>
          <w:szCs w:val="28"/>
        </w:rPr>
        <w:t xml:space="preserve">. A respondent who disagreed explained that </w:t>
      </w:r>
      <w:r w:rsidRPr="00097EAA">
        <w:rPr>
          <w:rFonts w:ascii="Arial" w:hAnsi="Arial" w:cs="Arial"/>
          <w:i/>
          <w:iCs/>
          <w:sz w:val="28"/>
          <w:szCs w:val="28"/>
        </w:rPr>
        <w:t>“certain sections feel vague about what will actually be delivered, making it difficult for residents to know what to expect”</w:t>
      </w:r>
      <w:r w:rsidRPr="00097EAA">
        <w:rPr>
          <w:rFonts w:ascii="Arial" w:hAnsi="Arial" w:cs="Arial"/>
          <w:sz w:val="28"/>
          <w:szCs w:val="28"/>
        </w:rPr>
        <w:t xml:space="preserve">. They added that there is a need for </w:t>
      </w:r>
      <w:r w:rsidRPr="00097EAA">
        <w:rPr>
          <w:rFonts w:ascii="Arial" w:hAnsi="Arial" w:cs="Arial"/>
          <w:i/>
          <w:iCs/>
          <w:sz w:val="28"/>
          <w:szCs w:val="28"/>
        </w:rPr>
        <w:t>“more detailed information on how tree works will be carried out in practice and how residents can engage with the council to request them”</w:t>
      </w:r>
      <w:r w:rsidRPr="00097EAA">
        <w:rPr>
          <w:rFonts w:ascii="Arial" w:hAnsi="Arial" w:cs="Arial"/>
          <w:sz w:val="28"/>
          <w:szCs w:val="28"/>
        </w:rPr>
        <w:t>.</w:t>
      </w:r>
    </w:p>
    <w:p w:rsidR="00703B17" w:rsidRPr="00012325" w:rsidP="00C5406B" w14:paraId="2047DCEF" w14:textId="77777777">
      <w:pPr>
        <w:rPr>
          <w:rFonts w:ascii="Arial" w:hAnsi="Arial" w:cs="Arial"/>
          <w:sz w:val="28"/>
          <w:szCs w:val="28"/>
        </w:rPr>
      </w:pPr>
    </w:p>
    <w:p w:rsidR="00703B17" w:rsidRPr="00A25F53" w:rsidP="00703B17" w14:paraId="4ED08FCE" w14:textId="3665431C">
      <w:pPr>
        <w:pStyle w:val="ListParagraph"/>
        <w:numPr>
          <w:ilvl w:val="0"/>
          <w:numId w:val="6"/>
        </w:numPr>
        <w:rPr>
          <w:rFonts w:ascii="Arial" w:hAnsi="Arial" w:cs="Arial"/>
          <w:b/>
          <w:bCs/>
          <w:sz w:val="28"/>
          <w:szCs w:val="28"/>
        </w:rPr>
      </w:pPr>
      <w:r w:rsidRPr="00A25F53">
        <w:rPr>
          <w:rFonts w:ascii="Arial" w:hAnsi="Arial" w:cs="Arial"/>
          <w:b/>
          <w:bCs/>
          <w:sz w:val="28"/>
          <w:szCs w:val="28"/>
        </w:rPr>
        <w:t>Does the policy clearly explain how and when tenants should issues related to trees?</w:t>
      </w:r>
    </w:p>
    <w:p w:rsidR="00441965" w:rsidRPr="00012325" w:rsidP="00703B17" w14:paraId="70271283" w14:textId="25FE1E4F">
      <w:pPr>
        <w:rPr>
          <w:rFonts w:ascii="Arial" w:hAnsi="Arial" w:cs="Arial"/>
          <w:sz w:val="28"/>
          <w:szCs w:val="28"/>
        </w:rPr>
      </w:pPr>
      <w:r w:rsidRPr="000B4F80">
        <w:rPr>
          <w:rFonts w:ascii="Arial" w:hAnsi="Arial" w:cs="Arial"/>
          <w:sz w:val="28"/>
          <w:szCs w:val="28"/>
        </w:rPr>
        <w:t>8 of 11 respondents (73%) agreed that the majority of residents will understand the policy. Just 1 respondent (9%) disagreed.</w:t>
      </w:r>
      <w:r w:rsidRPr="00012325">
        <w:rPr>
          <w:rFonts w:ascii="Arial" w:hAnsi="Arial" w:cs="Arial"/>
          <w:sz w:val="28"/>
          <w:szCs w:val="28"/>
        </w:rPr>
        <w:t xml:space="preserve"> </w:t>
      </w:r>
    </w:p>
    <w:p w:rsidR="00741307" w:rsidRPr="00012325" w:rsidP="00703B17" w14:paraId="6B8D9999" w14:textId="1AE34588">
      <w:pPr>
        <w:rPr>
          <w:rFonts w:ascii="Arial" w:hAnsi="Arial" w:cs="Arial"/>
          <w:sz w:val="28"/>
          <w:szCs w:val="28"/>
        </w:rPr>
      </w:pPr>
      <w:r w:rsidRPr="00012325">
        <w:rPr>
          <w:rFonts w:ascii="Arial" w:hAnsi="Arial" w:cs="Arial"/>
          <w:noProof/>
          <w:sz w:val="28"/>
          <w:szCs w:val="28"/>
        </w:rPr>
        <w:drawing>
          <wp:inline distT="0" distB="0" distL="0" distR="0">
            <wp:extent cx="5398336" cy="3212327"/>
            <wp:effectExtent l="0" t="0" r="0" b="7620"/>
            <wp:docPr id="1566748201" name="Picture 1"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48201" name="Picture 1" descr="A pie chart with text on it&#10;&#10;AI-generated content may be incorrect."/>
                    <pic:cNvPicPr/>
                  </pic:nvPicPr>
                  <pic:blipFill>
                    <a:blip xmlns:r="http://schemas.openxmlformats.org/officeDocument/2006/relationships" r:embed="rId9"/>
                    <a:stretch>
                      <a:fillRect/>
                    </a:stretch>
                  </pic:blipFill>
                  <pic:spPr>
                    <a:xfrm>
                      <a:off x="0" y="0"/>
                      <a:ext cx="5406928" cy="3217440"/>
                    </a:xfrm>
                    <a:prstGeom prst="rect">
                      <a:avLst/>
                    </a:prstGeom>
                  </pic:spPr>
                </pic:pic>
              </a:graphicData>
            </a:graphic>
          </wp:inline>
        </w:drawing>
      </w:r>
    </w:p>
    <w:p w:rsidR="000B4F80" w:rsidRPr="000B4F80" w:rsidP="000B4F80" w14:paraId="0C819747" w14:textId="77777777">
      <w:pPr>
        <w:rPr>
          <w:rFonts w:ascii="Arial" w:hAnsi="Arial" w:cs="Arial"/>
          <w:sz w:val="28"/>
          <w:szCs w:val="28"/>
        </w:rPr>
      </w:pPr>
      <w:r w:rsidRPr="000B4F80">
        <w:rPr>
          <w:rFonts w:ascii="Arial" w:hAnsi="Arial" w:cs="Arial"/>
          <w:sz w:val="28"/>
          <w:szCs w:val="28"/>
        </w:rPr>
        <w:t xml:space="preserve">Those who agreed felt that </w:t>
      </w:r>
      <w:r w:rsidRPr="000B4F80">
        <w:rPr>
          <w:rFonts w:ascii="Arial" w:hAnsi="Arial" w:cs="Arial"/>
          <w:i/>
          <w:iCs/>
          <w:sz w:val="28"/>
          <w:szCs w:val="28"/>
        </w:rPr>
        <w:t>“the majority of residents should find the policy straightforward because of its clear structure and use of simple language in key sections”</w:t>
      </w:r>
      <w:r w:rsidRPr="000B4F80">
        <w:rPr>
          <w:rFonts w:ascii="Arial" w:hAnsi="Arial" w:cs="Arial"/>
          <w:sz w:val="28"/>
          <w:szCs w:val="28"/>
        </w:rPr>
        <w:t xml:space="preserve">. However, they also noted that the policy </w:t>
      </w:r>
      <w:r w:rsidRPr="000B4F80">
        <w:rPr>
          <w:rFonts w:ascii="Arial" w:hAnsi="Arial" w:cs="Arial"/>
          <w:i/>
          <w:iCs/>
          <w:sz w:val="28"/>
          <w:szCs w:val="28"/>
        </w:rPr>
        <w:t>“may still be too detailed for some residents to fully understand without additional support such as workshops, guidance notes, or visual aids”</w:t>
      </w:r>
      <w:r w:rsidRPr="000B4F80">
        <w:rPr>
          <w:rFonts w:ascii="Arial" w:hAnsi="Arial" w:cs="Arial"/>
          <w:sz w:val="28"/>
          <w:szCs w:val="28"/>
        </w:rPr>
        <w:t>.</w:t>
      </w:r>
    </w:p>
    <w:p w:rsidR="000B4F80" w:rsidRPr="000B4F80" w:rsidP="000B4F80" w14:paraId="6295296D" w14:textId="77777777">
      <w:pPr>
        <w:rPr>
          <w:rFonts w:ascii="Arial" w:hAnsi="Arial" w:cs="Arial"/>
          <w:sz w:val="28"/>
          <w:szCs w:val="28"/>
        </w:rPr>
      </w:pPr>
      <w:r w:rsidRPr="000B4F80">
        <w:rPr>
          <w:rFonts w:ascii="Arial" w:hAnsi="Arial" w:cs="Arial"/>
          <w:sz w:val="28"/>
          <w:szCs w:val="28"/>
        </w:rPr>
        <w:t xml:space="preserve">One respondent who agreed added that </w:t>
      </w:r>
      <w:r w:rsidRPr="000B4F80">
        <w:rPr>
          <w:rFonts w:ascii="Arial" w:hAnsi="Arial" w:cs="Arial"/>
          <w:i/>
          <w:iCs/>
          <w:sz w:val="28"/>
          <w:szCs w:val="28"/>
        </w:rPr>
        <w:t>“the policy is mostly understandable for many residents, but some might still need assistance or further explanation, particularly around processes and procedural steps”</w:t>
      </w:r>
      <w:r w:rsidRPr="000B4F80">
        <w:rPr>
          <w:rFonts w:ascii="Arial" w:hAnsi="Arial" w:cs="Arial"/>
          <w:sz w:val="28"/>
          <w:szCs w:val="28"/>
        </w:rPr>
        <w:t>.</w:t>
      </w:r>
    </w:p>
    <w:p w:rsidR="00C05C25" w:rsidP="00703B17" w14:paraId="2B5EB8A6" w14:textId="7DBF1465">
      <w:pPr>
        <w:rPr>
          <w:rFonts w:ascii="Arial" w:hAnsi="Arial" w:cs="Arial"/>
          <w:sz w:val="28"/>
          <w:szCs w:val="28"/>
        </w:rPr>
      </w:pPr>
      <w:r w:rsidRPr="000B4F80">
        <w:rPr>
          <w:rFonts w:ascii="Arial" w:hAnsi="Arial" w:cs="Arial"/>
          <w:sz w:val="28"/>
          <w:szCs w:val="28"/>
        </w:rPr>
        <w:t xml:space="preserve">One respondent who neither agreed nor disagreed suggested that </w:t>
      </w:r>
      <w:r w:rsidRPr="000B4F80">
        <w:rPr>
          <w:rFonts w:ascii="Arial" w:hAnsi="Arial" w:cs="Arial"/>
          <w:i/>
          <w:iCs/>
          <w:sz w:val="28"/>
          <w:szCs w:val="28"/>
        </w:rPr>
        <w:t>“different methods of communication may be needed to ensure all residents can access and understand the information”</w:t>
      </w:r>
      <w:r w:rsidRPr="000B4F80">
        <w:rPr>
          <w:rFonts w:ascii="Arial" w:hAnsi="Arial" w:cs="Arial"/>
          <w:sz w:val="28"/>
          <w:szCs w:val="28"/>
        </w:rPr>
        <w:t>.</w:t>
      </w:r>
    </w:p>
    <w:p w:rsidR="00CD743C" w:rsidP="00703B17" w14:paraId="56BD5949" w14:textId="77777777">
      <w:pPr>
        <w:rPr>
          <w:rFonts w:ascii="Arial" w:hAnsi="Arial" w:cs="Arial"/>
          <w:sz w:val="28"/>
          <w:szCs w:val="28"/>
        </w:rPr>
      </w:pPr>
    </w:p>
    <w:p w:rsidR="00CD743C" w:rsidP="00703B17" w14:paraId="4B0BD0B3" w14:textId="77777777">
      <w:pPr>
        <w:rPr>
          <w:rFonts w:ascii="Arial" w:hAnsi="Arial" w:cs="Arial"/>
          <w:sz w:val="28"/>
          <w:szCs w:val="28"/>
        </w:rPr>
      </w:pPr>
    </w:p>
    <w:p w:rsidR="00CD743C" w:rsidP="00703B17" w14:paraId="3296AF92" w14:textId="77777777">
      <w:pPr>
        <w:rPr>
          <w:rFonts w:ascii="Arial" w:hAnsi="Arial" w:cs="Arial"/>
          <w:sz w:val="28"/>
          <w:szCs w:val="28"/>
        </w:rPr>
      </w:pPr>
    </w:p>
    <w:p w:rsidR="00CD743C" w:rsidRPr="00CD743C" w:rsidP="00703B17" w14:paraId="23894957" w14:textId="77777777">
      <w:pPr>
        <w:rPr>
          <w:rFonts w:ascii="Arial" w:hAnsi="Arial" w:cs="Arial"/>
          <w:sz w:val="28"/>
          <w:szCs w:val="28"/>
        </w:rPr>
      </w:pPr>
    </w:p>
    <w:p w:rsidR="007540E5" w:rsidRPr="00012325" w:rsidP="00703B17" w14:paraId="733E380A" w14:textId="002876B5">
      <w:pPr>
        <w:rPr>
          <w:rFonts w:ascii="Arial" w:hAnsi="Arial" w:cs="Arial"/>
          <w:b/>
          <w:bCs/>
          <w:sz w:val="28"/>
          <w:szCs w:val="28"/>
        </w:rPr>
      </w:pPr>
      <w:r w:rsidRPr="00012325">
        <w:rPr>
          <w:rFonts w:ascii="Arial" w:hAnsi="Arial" w:cs="Arial"/>
          <w:b/>
          <w:bCs/>
          <w:sz w:val="28"/>
          <w:szCs w:val="28"/>
        </w:rPr>
        <w:t>5.) Any other comments</w:t>
      </w:r>
    </w:p>
    <w:p w:rsidR="00012325" w:rsidP="00012325" w14:paraId="1750CB77" w14:textId="77777777">
      <w:pPr>
        <w:pStyle w:val="ListParagraph"/>
        <w:rPr>
          <w:rFonts w:ascii="Arial" w:hAnsi="Arial" w:cs="Arial"/>
          <w:sz w:val="28"/>
          <w:szCs w:val="28"/>
        </w:rPr>
      </w:pPr>
    </w:p>
    <w:p w:rsidR="00A94402" w:rsidRPr="00A94402" w:rsidP="00A94402" w14:paraId="4069BE9E" w14:textId="77777777">
      <w:pPr>
        <w:pStyle w:val="ListParagraph"/>
        <w:ind w:left="360"/>
        <w:rPr>
          <w:rFonts w:ascii="Arial" w:hAnsi="Arial" w:cs="Arial"/>
          <w:sz w:val="28"/>
          <w:szCs w:val="28"/>
        </w:rPr>
      </w:pPr>
      <w:r w:rsidRPr="00A94402">
        <w:rPr>
          <w:rFonts w:ascii="Arial" w:hAnsi="Arial" w:cs="Arial"/>
          <w:sz w:val="28"/>
          <w:szCs w:val="28"/>
        </w:rPr>
        <w:t>When asked for additional comments on the policy, respondents said:</w:t>
      </w:r>
    </w:p>
    <w:p w:rsidR="00A94402" w:rsidRPr="00CB1A4D" w:rsidP="00CB1A4D" w14:paraId="33C27D47" w14:textId="77777777">
      <w:pPr>
        <w:pStyle w:val="ListParagraph"/>
        <w:numPr>
          <w:ilvl w:val="0"/>
          <w:numId w:val="18"/>
        </w:numPr>
        <w:tabs>
          <w:tab w:val="num" w:pos="360"/>
        </w:tabs>
        <w:rPr>
          <w:rFonts w:ascii="Arial" w:hAnsi="Arial" w:cs="Arial"/>
          <w:sz w:val="28"/>
          <w:szCs w:val="28"/>
        </w:rPr>
      </w:pPr>
      <w:r w:rsidRPr="00CB1A4D">
        <w:rPr>
          <w:rFonts w:ascii="Arial" w:hAnsi="Arial" w:cs="Arial"/>
          <w:i/>
          <w:iCs/>
          <w:sz w:val="28"/>
          <w:szCs w:val="28"/>
        </w:rPr>
        <w:t>“The policy is structured logically and uses straightforward language, making it easy for most residents to follow and understand how tree works will be managed.”</w:t>
      </w:r>
    </w:p>
    <w:p w:rsidR="00A94402" w:rsidRPr="00CB1A4D" w:rsidP="00CB1A4D" w14:paraId="474CEA61" w14:textId="77777777">
      <w:pPr>
        <w:pStyle w:val="ListParagraph"/>
        <w:numPr>
          <w:ilvl w:val="0"/>
          <w:numId w:val="18"/>
        </w:numPr>
        <w:tabs>
          <w:tab w:val="num" w:pos="360"/>
        </w:tabs>
        <w:rPr>
          <w:rFonts w:ascii="Arial" w:hAnsi="Arial" w:cs="Arial"/>
          <w:sz w:val="28"/>
          <w:szCs w:val="28"/>
        </w:rPr>
      </w:pPr>
      <w:r w:rsidRPr="00CB1A4D">
        <w:rPr>
          <w:rFonts w:ascii="Arial" w:hAnsi="Arial" w:cs="Arial"/>
          <w:i/>
          <w:iCs/>
          <w:sz w:val="28"/>
          <w:szCs w:val="28"/>
        </w:rPr>
        <w:t>“The intentions of the policy are commendable, and with continued refinement, it will better meet residents’ needs.”</w:t>
      </w:r>
    </w:p>
    <w:p w:rsidR="00A94402" w:rsidRPr="00CB1A4D" w:rsidP="00CB1A4D" w14:paraId="6CC8600E" w14:textId="77777777">
      <w:pPr>
        <w:pStyle w:val="ListParagraph"/>
        <w:numPr>
          <w:ilvl w:val="0"/>
          <w:numId w:val="18"/>
        </w:numPr>
        <w:tabs>
          <w:tab w:val="num" w:pos="360"/>
        </w:tabs>
        <w:rPr>
          <w:rFonts w:ascii="Arial" w:hAnsi="Arial" w:cs="Arial"/>
          <w:sz w:val="28"/>
          <w:szCs w:val="28"/>
        </w:rPr>
      </w:pPr>
      <w:r w:rsidRPr="00CB1A4D">
        <w:rPr>
          <w:rFonts w:ascii="Arial" w:hAnsi="Arial" w:cs="Arial"/>
          <w:i/>
          <w:iCs/>
          <w:sz w:val="28"/>
          <w:szCs w:val="28"/>
        </w:rPr>
        <w:t>“The language and structure are mostly clear, but occasional technical terms or complex sentences could be simplified to support full understanding.”</w:t>
      </w:r>
    </w:p>
    <w:p w:rsidR="00A94402" w:rsidRPr="00CB1A4D" w:rsidP="00CB1A4D" w14:paraId="5E19EA9A" w14:textId="77777777">
      <w:pPr>
        <w:pStyle w:val="ListParagraph"/>
        <w:numPr>
          <w:ilvl w:val="0"/>
          <w:numId w:val="18"/>
        </w:numPr>
        <w:tabs>
          <w:tab w:val="num" w:pos="360"/>
        </w:tabs>
        <w:rPr>
          <w:rFonts w:ascii="Arial" w:hAnsi="Arial" w:cs="Arial"/>
          <w:sz w:val="28"/>
          <w:szCs w:val="28"/>
        </w:rPr>
      </w:pPr>
      <w:r w:rsidRPr="00CB1A4D">
        <w:rPr>
          <w:rFonts w:ascii="Arial" w:hAnsi="Arial" w:cs="Arial"/>
          <w:i/>
          <w:iCs/>
          <w:sz w:val="28"/>
          <w:szCs w:val="28"/>
        </w:rPr>
        <w:t>“The council’s efforts to clarify how tree management will be handled are appreciated; ongoing review will help ensure clarity and accessibility for all residents.”</w:t>
      </w:r>
    </w:p>
    <w:p w:rsidR="00A94402" w:rsidP="00012325" w14:paraId="3A9F7FB3" w14:textId="77777777">
      <w:pPr>
        <w:pStyle w:val="ListParagraph"/>
        <w:rPr>
          <w:rFonts w:ascii="Arial" w:hAnsi="Arial" w:cs="Arial"/>
          <w:sz w:val="28"/>
          <w:szCs w:val="28"/>
        </w:rPr>
      </w:pPr>
    </w:p>
    <w:p w:rsidR="00012325" w:rsidP="00012325" w14:paraId="66957E3C" w14:textId="77777777">
      <w:pPr>
        <w:pStyle w:val="ListParagraph"/>
        <w:rPr>
          <w:rFonts w:ascii="Arial" w:hAnsi="Arial" w:cs="Arial"/>
          <w:sz w:val="28"/>
          <w:szCs w:val="28"/>
        </w:rPr>
      </w:pPr>
    </w:p>
    <w:p w:rsidR="00012325" w:rsidP="00012325" w14:paraId="1E38A74D" w14:textId="77777777">
      <w:pPr>
        <w:pStyle w:val="ListParagraph"/>
        <w:rPr>
          <w:rFonts w:ascii="Arial" w:hAnsi="Arial" w:cs="Arial"/>
          <w:sz w:val="28"/>
          <w:szCs w:val="28"/>
        </w:rPr>
      </w:pPr>
    </w:p>
    <w:p w:rsidR="00012325" w:rsidP="00012325" w14:paraId="32479AE2" w14:textId="77777777">
      <w:pPr>
        <w:pStyle w:val="ListParagraph"/>
        <w:rPr>
          <w:rFonts w:ascii="Arial" w:hAnsi="Arial" w:cs="Arial"/>
          <w:sz w:val="28"/>
          <w:szCs w:val="28"/>
        </w:rPr>
      </w:pPr>
    </w:p>
    <w:p w:rsidR="00012325" w:rsidP="00012325" w14:paraId="245D7555" w14:textId="77777777">
      <w:pPr>
        <w:pStyle w:val="ListParagraph"/>
        <w:rPr>
          <w:rFonts w:ascii="Arial" w:hAnsi="Arial" w:cs="Arial"/>
          <w:sz w:val="28"/>
          <w:szCs w:val="28"/>
        </w:rPr>
      </w:pPr>
    </w:p>
    <w:p w:rsidR="00012325" w:rsidP="00012325" w14:paraId="1488AF0A" w14:textId="77777777">
      <w:pPr>
        <w:pStyle w:val="ListParagraph"/>
        <w:rPr>
          <w:rFonts w:ascii="Arial" w:hAnsi="Arial" w:cs="Arial"/>
          <w:sz w:val="28"/>
          <w:szCs w:val="28"/>
        </w:rPr>
      </w:pPr>
    </w:p>
    <w:p w:rsidR="00012325" w:rsidP="00012325" w14:paraId="2569A52C" w14:textId="77777777">
      <w:pPr>
        <w:pStyle w:val="ListParagraph"/>
        <w:rPr>
          <w:rFonts w:ascii="Arial" w:hAnsi="Arial" w:cs="Arial"/>
          <w:sz w:val="28"/>
          <w:szCs w:val="28"/>
        </w:rPr>
      </w:pPr>
    </w:p>
    <w:p w:rsidR="00012325" w:rsidP="00012325" w14:paraId="4AACAE05" w14:textId="77777777">
      <w:pPr>
        <w:pStyle w:val="ListParagraph"/>
        <w:rPr>
          <w:rFonts w:ascii="Arial" w:hAnsi="Arial" w:cs="Arial"/>
          <w:sz w:val="28"/>
          <w:szCs w:val="28"/>
        </w:rPr>
      </w:pPr>
    </w:p>
    <w:p w:rsidR="00012325" w:rsidP="00012325" w14:paraId="61C089C2" w14:textId="77777777">
      <w:pPr>
        <w:pStyle w:val="ListParagraph"/>
        <w:rPr>
          <w:rFonts w:ascii="Arial" w:hAnsi="Arial" w:cs="Arial"/>
          <w:sz w:val="28"/>
          <w:szCs w:val="28"/>
        </w:rPr>
      </w:pPr>
    </w:p>
    <w:p w:rsidR="00012325" w:rsidP="00012325" w14:paraId="4E7E442B" w14:textId="77777777">
      <w:pPr>
        <w:pStyle w:val="ListParagraph"/>
        <w:rPr>
          <w:rFonts w:ascii="Arial" w:hAnsi="Arial" w:cs="Arial"/>
          <w:sz w:val="28"/>
          <w:szCs w:val="28"/>
        </w:rPr>
      </w:pPr>
    </w:p>
    <w:p w:rsidR="00012325" w:rsidP="00012325" w14:paraId="61EAF6F0" w14:textId="77777777">
      <w:pPr>
        <w:pStyle w:val="ListParagraph"/>
        <w:rPr>
          <w:rFonts w:ascii="Arial" w:hAnsi="Arial" w:cs="Arial"/>
          <w:sz w:val="28"/>
          <w:szCs w:val="28"/>
        </w:rPr>
      </w:pPr>
    </w:p>
    <w:p w:rsidR="00012325" w:rsidP="00012325" w14:paraId="1E7E6A7E" w14:textId="77777777">
      <w:pPr>
        <w:pStyle w:val="ListParagraph"/>
        <w:rPr>
          <w:rFonts w:ascii="Arial" w:hAnsi="Arial" w:cs="Arial"/>
          <w:sz w:val="28"/>
          <w:szCs w:val="28"/>
        </w:rPr>
      </w:pPr>
    </w:p>
    <w:p w:rsidR="00012325" w:rsidP="00012325" w14:paraId="0380E949" w14:textId="77777777">
      <w:pPr>
        <w:pStyle w:val="ListParagraph"/>
        <w:rPr>
          <w:rFonts w:ascii="Arial" w:hAnsi="Arial" w:cs="Arial"/>
          <w:sz w:val="28"/>
          <w:szCs w:val="28"/>
        </w:rPr>
      </w:pPr>
    </w:p>
    <w:p w:rsidR="00012325" w:rsidP="00012325" w14:paraId="3768399F" w14:textId="77777777">
      <w:pPr>
        <w:pStyle w:val="ListParagraph"/>
        <w:rPr>
          <w:rFonts w:ascii="Arial" w:hAnsi="Arial" w:cs="Arial"/>
          <w:sz w:val="28"/>
          <w:szCs w:val="28"/>
        </w:rPr>
      </w:pPr>
    </w:p>
    <w:p w:rsidR="00012325" w:rsidP="00012325" w14:paraId="617651FB" w14:textId="77777777">
      <w:pPr>
        <w:pStyle w:val="ListParagraph"/>
        <w:rPr>
          <w:rFonts w:ascii="Arial" w:hAnsi="Arial" w:cs="Arial"/>
          <w:sz w:val="28"/>
          <w:szCs w:val="28"/>
        </w:rPr>
      </w:pPr>
    </w:p>
    <w:p w:rsidR="00012325" w:rsidP="00012325" w14:paraId="4A23FBD1" w14:textId="77777777">
      <w:pPr>
        <w:pStyle w:val="ListParagraph"/>
        <w:rPr>
          <w:rFonts w:ascii="Arial" w:hAnsi="Arial" w:cs="Arial"/>
          <w:sz w:val="28"/>
          <w:szCs w:val="28"/>
        </w:rPr>
      </w:pPr>
    </w:p>
    <w:p w:rsidR="00012325" w:rsidP="00012325" w14:paraId="123E38DD" w14:textId="77777777">
      <w:pPr>
        <w:pStyle w:val="ListParagraph"/>
        <w:rPr>
          <w:rFonts w:ascii="Arial" w:hAnsi="Arial" w:cs="Arial"/>
          <w:sz w:val="28"/>
          <w:szCs w:val="28"/>
        </w:rPr>
      </w:pPr>
    </w:p>
    <w:p w:rsidR="00012325" w:rsidP="00012325" w14:paraId="5376DEF5" w14:textId="77777777">
      <w:pPr>
        <w:pStyle w:val="ListParagraph"/>
        <w:rPr>
          <w:rFonts w:ascii="Arial" w:hAnsi="Arial" w:cs="Arial"/>
          <w:sz w:val="28"/>
          <w:szCs w:val="28"/>
        </w:rPr>
      </w:pPr>
    </w:p>
    <w:p w:rsidR="00012325" w:rsidP="00012325" w14:paraId="452D3E1B" w14:textId="77777777">
      <w:pPr>
        <w:pStyle w:val="ListParagraph"/>
        <w:rPr>
          <w:rFonts w:ascii="Arial" w:hAnsi="Arial" w:cs="Arial"/>
          <w:sz w:val="28"/>
          <w:szCs w:val="28"/>
        </w:rPr>
      </w:pPr>
    </w:p>
    <w:p w:rsidR="00012325" w:rsidP="00012325" w14:paraId="69A9E6F6" w14:textId="77777777">
      <w:pPr>
        <w:pStyle w:val="ListParagraph"/>
        <w:rPr>
          <w:rFonts w:ascii="Arial" w:hAnsi="Arial" w:cs="Arial"/>
          <w:sz w:val="28"/>
          <w:szCs w:val="28"/>
        </w:rPr>
      </w:pPr>
    </w:p>
    <w:p w:rsidR="00012325" w:rsidP="00012325" w14:paraId="5DF1C35F" w14:textId="77777777">
      <w:pPr>
        <w:pStyle w:val="ListParagraph"/>
        <w:rPr>
          <w:rFonts w:ascii="Arial" w:hAnsi="Arial" w:cs="Arial"/>
          <w:sz w:val="28"/>
          <w:szCs w:val="28"/>
        </w:rPr>
      </w:pPr>
    </w:p>
    <w:p w:rsidR="00012325" w:rsidP="00012325" w14:paraId="375D1797" w14:textId="77777777">
      <w:pPr>
        <w:pStyle w:val="ListParagraph"/>
        <w:rPr>
          <w:rFonts w:ascii="Arial" w:hAnsi="Arial" w:cs="Arial"/>
          <w:sz w:val="28"/>
          <w:szCs w:val="28"/>
        </w:rPr>
      </w:pPr>
    </w:p>
    <w:p w:rsidR="00012325" w:rsidRPr="00012325" w:rsidP="00012325" w14:paraId="158C6719" w14:textId="77777777">
      <w:pPr>
        <w:pStyle w:val="ListParagraph"/>
        <w:rPr>
          <w:rFonts w:ascii="Arial" w:hAnsi="Arial" w:cs="Arial"/>
          <w:sz w:val="28"/>
          <w:szCs w:val="28"/>
        </w:rPr>
      </w:pPr>
    </w:p>
    <w:p w:rsidR="00703B17" w:rsidP="00703B17" w14:paraId="6D00F426" w14:textId="77777777">
      <w:pPr>
        <w:rPr>
          <w:rFonts w:ascii="Arial" w:hAnsi="Arial" w:cs="Arial"/>
          <w:color w:val="0070C0"/>
          <w:sz w:val="24"/>
          <w:szCs w:val="24"/>
        </w:rPr>
      </w:pPr>
    </w:p>
    <w:p w:rsidR="00CB1A4D" w:rsidRPr="00012325" w:rsidP="00703B17" w14:paraId="6A96346D" w14:textId="77777777">
      <w:pPr>
        <w:rPr>
          <w:rFonts w:ascii="Arial" w:hAnsi="Arial" w:cs="Arial"/>
          <w:color w:val="0070C0"/>
          <w:sz w:val="24"/>
          <w:szCs w:val="24"/>
        </w:rPr>
      </w:pPr>
    </w:p>
    <w:p w:rsidR="00C5406B" w:rsidRPr="00012325" w:rsidP="00EE127F" w14:paraId="1387FBA2" w14:textId="6A8B4743">
      <w:pPr>
        <w:rPr>
          <w:rFonts w:ascii="Arial" w:hAnsi="Arial" w:cs="Arial"/>
          <w:b/>
          <w:bCs/>
          <w:color w:val="0070C0"/>
          <w:sz w:val="28"/>
          <w:szCs w:val="28"/>
        </w:rPr>
      </w:pPr>
      <w:r w:rsidRPr="00012325">
        <w:rPr>
          <w:rFonts w:ascii="Arial" w:hAnsi="Arial" w:cs="Arial"/>
          <w:b/>
          <w:bCs/>
          <w:color w:val="0070C0"/>
          <w:sz w:val="28"/>
          <w:szCs w:val="28"/>
        </w:rPr>
        <w:t xml:space="preserve">Feedback from policy engagement session </w:t>
      </w:r>
    </w:p>
    <w:p w:rsidR="00CB1A4D" w:rsidRPr="00CB1A4D" w:rsidP="00CB1A4D" w14:paraId="531E7417" w14:textId="77777777">
      <w:pPr>
        <w:rPr>
          <w:rFonts w:ascii="Arial" w:hAnsi="Arial" w:cs="Arial"/>
          <w:sz w:val="28"/>
          <w:szCs w:val="28"/>
        </w:rPr>
      </w:pPr>
      <w:r w:rsidRPr="00CB1A4D">
        <w:rPr>
          <w:rFonts w:ascii="Arial" w:hAnsi="Arial" w:cs="Arial"/>
          <w:sz w:val="28"/>
          <w:szCs w:val="28"/>
        </w:rPr>
        <w:t>The feedback presented below was provided by residents of Sandwell during a policy engagement session.</w:t>
      </w:r>
    </w:p>
    <w:p w:rsidR="00CB1A4D" w:rsidRPr="00CB1A4D" w:rsidP="00CB1A4D" w14:paraId="52588998" w14:textId="77777777">
      <w:pPr>
        <w:rPr>
          <w:rFonts w:ascii="Arial" w:hAnsi="Arial" w:cs="Arial"/>
          <w:sz w:val="28"/>
          <w:szCs w:val="28"/>
        </w:rPr>
      </w:pPr>
      <w:r w:rsidRPr="00CB1A4D">
        <w:rPr>
          <w:rFonts w:ascii="Arial" w:hAnsi="Arial" w:cs="Arial"/>
          <w:b/>
          <w:bCs/>
          <w:sz w:val="28"/>
          <w:szCs w:val="28"/>
        </w:rPr>
        <w:t>1. Before reading the policy, were you aware of Sandwell Council’s tree management and maintenance services for housing properties?</w:t>
      </w:r>
    </w:p>
    <w:p w:rsidR="00CB1A4D" w:rsidRPr="00CB1A4D" w:rsidP="00CB1A4D" w14:paraId="29A373FF" w14:textId="77777777">
      <w:pPr>
        <w:numPr>
          <w:ilvl w:val="0"/>
          <w:numId w:val="14"/>
        </w:numPr>
        <w:rPr>
          <w:rFonts w:ascii="Arial" w:hAnsi="Arial" w:cs="Arial"/>
          <w:sz w:val="28"/>
          <w:szCs w:val="28"/>
        </w:rPr>
      </w:pPr>
      <w:r w:rsidRPr="00CB1A4D">
        <w:rPr>
          <w:rFonts w:ascii="Arial" w:hAnsi="Arial" w:cs="Arial"/>
          <w:sz w:val="28"/>
          <w:szCs w:val="28"/>
        </w:rPr>
        <w:t>Awareness was mixed—some residents were aware, while others were not.</w:t>
      </w:r>
    </w:p>
    <w:p w:rsidR="00CB1A4D" w:rsidRPr="00CB1A4D" w:rsidP="00CB1A4D" w14:paraId="7EA5C710" w14:textId="77777777">
      <w:pPr>
        <w:numPr>
          <w:ilvl w:val="0"/>
          <w:numId w:val="14"/>
        </w:numPr>
        <w:rPr>
          <w:rFonts w:ascii="Arial" w:hAnsi="Arial" w:cs="Arial"/>
          <w:sz w:val="28"/>
          <w:szCs w:val="28"/>
        </w:rPr>
      </w:pPr>
      <w:r w:rsidRPr="00CB1A4D">
        <w:rPr>
          <w:rFonts w:ascii="Arial" w:hAnsi="Arial" w:cs="Arial"/>
          <w:sz w:val="28"/>
          <w:szCs w:val="28"/>
        </w:rPr>
        <w:t>Those who were familiar often had direct experience of tree works being carried out or knew someone who had reported a concern.</w:t>
      </w:r>
    </w:p>
    <w:p w:rsidR="00CB1A4D" w:rsidRPr="00CB1A4D" w:rsidP="00CB1A4D" w14:paraId="38D2B151" w14:textId="77777777">
      <w:pPr>
        <w:numPr>
          <w:ilvl w:val="0"/>
          <w:numId w:val="14"/>
        </w:numPr>
        <w:rPr>
          <w:rFonts w:ascii="Arial" w:hAnsi="Arial" w:cs="Arial"/>
          <w:sz w:val="28"/>
          <w:szCs w:val="28"/>
        </w:rPr>
      </w:pPr>
      <w:r w:rsidRPr="00CB1A4D">
        <w:rPr>
          <w:rFonts w:ascii="Arial" w:hAnsi="Arial" w:cs="Arial"/>
          <w:sz w:val="28"/>
          <w:szCs w:val="28"/>
        </w:rPr>
        <w:t xml:space="preserve">Residents stressed the importance of raising awareness of the service. Suggested methods included the </w:t>
      </w:r>
      <w:r w:rsidRPr="00CB1A4D">
        <w:rPr>
          <w:rFonts w:ascii="Arial" w:hAnsi="Arial" w:cs="Arial"/>
          <w:i/>
          <w:iCs/>
          <w:sz w:val="28"/>
          <w:szCs w:val="28"/>
        </w:rPr>
        <w:t>Sandwell Herald</w:t>
      </w:r>
      <w:r w:rsidRPr="00CB1A4D">
        <w:rPr>
          <w:rFonts w:ascii="Arial" w:hAnsi="Arial" w:cs="Arial"/>
          <w:sz w:val="28"/>
          <w:szCs w:val="28"/>
        </w:rPr>
        <w:t>, noticeboards in communal areas, libraries, and other community spaces.</w:t>
      </w:r>
    </w:p>
    <w:p w:rsidR="00CB1A4D" w:rsidRPr="00CB1A4D" w:rsidP="00CB1A4D" w14:paraId="05E937B0" w14:textId="77777777">
      <w:pPr>
        <w:numPr>
          <w:ilvl w:val="0"/>
          <w:numId w:val="14"/>
        </w:numPr>
        <w:rPr>
          <w:rFonts w:ascii="Arial" w:hAnsi="Arial" w:cs="Arial"/>
          <w:sz w:val="28"/>
          <w:szCs w:val="28"/>
        </w:rPr>
      </w:pPr>
      <w:r w:rsidRPr="00CB1A4D">
        <w:rPr>
          <w:rFonts w:ascii="Arial" w:hAnsi="Arial" w:cs="Arial"/>
          <w:sz w:val="28"/>
          <w:szCs w:val="28"/>
        </w:rPr>
        <w:t>Some residents asked how much flexibility there is for residents to influence or shape the policy.</w:t>
      </w:r>
    </w:p>
    <w:p w:rsidR="00CB1A4D" w:rsidRPr="00CB1A4D" w:rsidP="00CB1A4D" w14:paraId="5F0A0472" w14:textId="77777777">
      <w:pPr>
        <w:rPr>
          <w:rFonts w:ascii="Arial" w:hAnsi="Arial" w:cs="Arial"/>
          <w:sz w:val="28"/>
          <w:szCs w:val="28"/>
        </w:rPr>
      </w:pPr>
      <w:r w:rsidRPr="00CB1A4D">
        <w:rPr>
          <w:rFonts w:ascii="Arial" w:hAnsi="Arial" w:cs="Arial"/>
          <w:b/>
          <w:bCs/>
          <w:sz w:val="28"/>
          <w:szCs w:val="28"/>
        </w:rPr>
        <w:t>2. Does the policy make it clear how Sandwell Council will support residents through tree works?</w:t>
      </w:r>
    </w:p>
    <w:p w:rsidR="00CB1A4D" w:rsidRPr="00CB1A4D" w:rsidP="00CB1A4D" w14:paraId="1E597B62" w14:textId="77777777">
      <w:pPr>
        <w:numPr>
          <w:ilvl w:val="0"/>
          <w:numId w:val="15"/>
        </w:numPr>
        <w:rPr>
          <w:rFonts w:ascii="Arial" w:hAnsi="Arial" w:cs="Arial"/>
          <w:sz w:val="28"/>
          <w:szCs w:val="28"/>
        </w:rPr>
      </w:pPr>
      <w:r w:rsidRPr="00CB1A4D">
        <w:rPr>
          <w:rFonts w:ascii="Arial" w:hAnsi="Arial" w:cs="Arial"/>
          <w:sz w:val="28"/>
          <w:szCs w:val="28"/>
        </w:rPr>
        <w:t>Residents felt the policy explains what should happen but lacks clarity on how it will work in practice.</w:t>
      </w:r>
    </w:p>
    <w:p w:rsidR="00CB1A4D" w:rsidRPr="00CB1A4D" w:rsidP="00CB1A4D" w14:paraId="69DF1CA4" w14:textId="77777777">
      <w:pPr>
        <w:numPr>
          <w:ilvl w:val="0"/>
          <w:numId w:val="15"/>
        </w:numPr>
        <w:rPr>
          <w:rFonts w:ascii="Arial" w:hAnsi="Arial" w:cs="Arial"/>
          <w:sz w:val="28"/>
          <w:szCs w:val="28"/>
        </w:rPr>
      </w:pPr>
      <w:r w:rsidRPr="00CB1A4D">
        <w:rPr>
          <w:rFonts w:ascii="Arial" w:hAnsi="Arial" w:cs="Arial"/>
          <w:sz w:val="28"/>
          <w:szCs w:val="28"/>
        </w:rPr>
        <w:t>Questions were raised about how outcomes would be tracked and communicated to residents.</w:t>
      </w:r>
    </w:p>
    <w:p w:rsidR="00CB1A4D" w:rsidRPr="00CB1A4D" w:rsidP="00CB1A4D" w14:paraId="2F5AA8B4" w14:textId="77777777">
      <w:pPr>
        <w:numPr>
          <w:ilvl w:val="0"/>
          <w:numId w:val="15"/>
        </w:numPr>
        <w:rPr>
          <w:rFonts w:ascii="Arial" w:hAnsi="Arial" w:cs="Arial"/>
          <w:sz w:val="28"/>
          <w:szCs w:val="28"/>
        </w:rPr>
      </w:pPr>
      <w:r w:rsidRPr="00CB1A4D">
        <w:rPr>
          <w:rFonts w:ascii="Arial" w:hAnsi="Arial" w:cs="Arial"/>
          <w:sz w:val="28"/>
          <w:szCs w:val="28"/>
        </w:rPr>
        <w:t>Many felt the policy needs to be promoted more widely and in more accessible ways.</w:t>
      </w:r>
    </w:p>
    <w:p w:rsidR="00CB1A4D" w:rsidRPr="00CB1A4D" w:rsidP="00CB1A4D" w14:paraId="4406D529" w14:textId="77777777">
      <w:pPr>
        <w:numPr>
          <w:ilvl w:val="0"/>
          <w:numId w:val="15"/>
        </w:numPr>
        <w:rPr>
          <w:rFonts w:ascii="Arial" w:hAnsi="Arial" w:cs="Arial"/>
          <w:sz w:val="28"/>
          <w:szCs w:val="28"/>
        </w:rPr>
      </w:pPr>
      <w:r w:rsidRPr="00CB1A4D">
        <w:rPr>
          <w:rFonts w:ascii="Arial" w:hAnsi="Arial" w:cs="Arial"/>
          <w:sz w:val="28"/>
          <w:szCs w:val="28"/>
        </w:rPr>
        <w:t>Suggestions included:</w:t>
      </w:r>
    </w:p>
    <w:p w:rsidR="00CB1A4D" w:rsidRPr="00CB1A4D" w:rsidP="00CB1A4D" w14:paraId="552C6294" w14:textId="77777777">
      <w:pPr>
        <w:numPr>
          <w:ilvl w:val="1"/>
          <w:numId w:val="15"/>
        </w:numPr>
        <w:rPr>
          <w:rFonts w:ascii="Arial" w:hAnsi="Arial" w:cs="Arial"/>
          <w:sz w:val="28"/>
          <w:szCs w:val="28"/>
        </w:rPr>
      </w:pPr>
      <w:r w:rsidRPr="00CB1A4D">
        <w:rPr>
          <w:rFonts w:ascii="Arial" w:hAnsi="Arial" w:cs="Arial"/>
          <w:sz w:val="28"/>
          <w:szCs w:val="28"/>
        </w:rPr>
        <w:t xml:space="preserve">Adding a dedicated section or tile on the </w:t>
      </w:r>
      <w:r w:rsidRPr="00CB1A4D">
        <w:rPr>
          <w:rFonts w:ascii="Arial" w:hAnsi="Arial" w:cs="Arial"/>
          <w:sz w:val="28"/>
          <w:szCs w:val="28"/>
        </w:rPr>
        <w:t>MySandwell</w:t>
      </w:r>
      <w:r w:rsidRPr="00CB1A4D">
        <w:rPr>
          <w:rFonts w:ascii="Arial" w:hAnsi="Arial" w:cs="Arial"/>
          <w:sz w:val="28"/>
          <w:szCs w:val="28"/>
        </w:rPr>
        <w:t xml:space="preserve"> dashboard.</w:t>
      </w:r>
    </w:p>
    <w:p w:rsidR="00CB1A4D" w:rsidRPr="00CB1A4D" w:rsidP="00CB1A4D" w14:paraId="22CEBC0E" w14:textId="77777777">
      <w:pPr>
        <w:numPr>
          <w:ilvl w:val="1"/>
          <w:numId w:val="15"/>
        </w:numPr>
        <w:rPr>
          <w:rFonts w:ascii="Arial" w:hAnsi="Arial" w:cs="Arial"/>
          <w:sz w:val="28"/>
          <w:szCs w:val="28"/>
        </w:rPr>
      </w:pPr>
      <w:r w:rsidRPr="00CB1A4D">
        <w:rPr>
          <w:rFonts w:ascii="Arial" w:hAnsi="Arial" w:cs="Arial"/>
          <w:sz w:val="28"/>
          <w:szCs w:val="28"/>
        </w:rPr>
        <w:t>Using infographics to explain processes and improve visibility.</w:t>
      </w:r>
    </w:p>
    <w:p w:rsidR="00CB1A4D" w:rsidRPr="00CB1A4D" w:rsidP="00CB1A4D" w14:paraId="70113B53" w14:textId="77777777">
      <w:pPr>
        <w:numPr>
          <w:ilvl w:val="1"/>
          <w:numId w:val="15"/>
        </w:numPr>
        <w:rPr>
          <w:rFonts w:ascii="Arial" w:hAnsi="Arial" w:cs="Arial"/>
          <w:sz w:val="28"/>
          <w:szCs w:val="28"/>
        </w:rPr>
      </w:pPr>
      <w:r w:rsidRPr="00CB1A4D">
        <w:rPr>
          <w:rFonts w:ascii="Arial" w:hAnsi="Arial" w:cs="Arial"/>
          <w:sz w:val="28"/>
          <w:szCs w:val="28"/>
        </w:rPr>
        <w:t>Strengthening partnerships with professionals such as arborists and environmental officers to streamline responses.</w:t>
      </w:r>
    </w:p>
    <w:p w:rsidR="00CB1A4D" w:rsidRPr="00CB1A4D" w:rsidP="00CB1A4D" w14:paraId="601DE1FA" w14:textId="77777777">
      <w:pPr>
        <w:numPr>
          <w:ilvl w:val="1"/>
          <w:numId w:val="15"/>
        </w:numPr>
        <w:rPr>
          <w:rFonts w:ascii="Arial" w:hAnsi="Arial" w:cs="Arial"/>
          <w:sz w:val="28"/>
          <w:szCs w:val="28"/>
        </w:rPr>
      </w:pPr>
      <w:r w:rsidRPr="00CB1A4D">
        <w:rPr>
          <w:rFonts w:ascii="Arial" w:hAnsi="Arial" w:cs="Arial"/>
          <w:sz w:val="28"/>
          <w:szCs w:val="28"/>
        </w:rPr>
        <w:t>Holding regular surgeries with housing officers to increase engagement.</w:t>
      </w:r>
    </w:p>
    <w:p w:rsidR="00CB1A4D" w:rsidRPr="00CB1A4D" w:rsidP="00CB1A4D" w14:paraId="7573135A" w14:textId="77777777">
      <w:pPr>
        <w:numPr>
          <w:ilvl w:val="0"/>
          <w:numId w:val="15"/>
        </w:numPr>
        <w:rPr>
          <w:rFonts w:ascii="Arial" w:hAnsi="Arial" w:cs="Arial"/>
          <w:sz w:val="28"/>
          <w:szCs w:val="28"/>
        </w:rPr>
      </w:pPr>
      <w:r w:rsidRPr="00CB1A4D">
        <w:rPr>
          <w:rFonts w:ascii="Arial" w:hAnsi="Arial" w:cs="Arial"/>
          <w:sz w:val="28"/>
          <w:szCs w:val="28"/>
        </w:rPr>
        <w:t>Some residents commented that terms such as “priority” or “essential works” could be open to interpretation and need clearer definitions.</w:t>
      </w:r>
    </w:p>
    <w:p w:rsidR="00CB1A4D" w:rsidRPr="00CB1A4D" w:rsidP="00CB1A4D" w14:paraId="5ABA543C" w14:textId="77777777">
      <w:pPr>
        <w:numPr>
          <w:ilvl w:val="0"/>
          <w:numId w:val="15"/>
        </w:numPr>
        <w:rPr>
          <w:rFonts w:ascii="Arial" w:hAnsi="Arial" w:cs="Arial"/>
          <w:sz w:val="28"/>
          <w:szCs w:val="28"/>
        </w:rPr>
      </w:pPr>
      <w:r w:rsidRPr="00CB1A4D">
        <w:rPr>
          <w:rFonts w:ascii="Arial" w:hAnsi="Arial" w:cs="Arial"/>
          <w:sz w:val="28"/>
          <w:szCs w:val="28"/>
        </w:rPr>
        <w:t>Residents also recommended grouping examples of tree works in a clear, easy-to-read format using simple language.</w:t>
      </w:r>
    </w:p>
    <w:p w:rsidR="00CB1A4D" w:rsidRPr="00CB1A4D" w:rsidP="00CB1A4D" w14:paraId="393E7B68" w14:textId="77777777">
      <w:pPr>
        <w:rPr>
          <w:rFonts w:ascii="Arial" w:hAnsi="Arial" w:cs="Arial"/>
          <w:sz w:val="28"/>
          <w:szCs w:val="28"/>
        </w:rPr>
      </w:pPr>
      <w:r w:rsidRPr="00CB1A4D">
        <w:rPr>
          <w:rFonts w:ascii="Arial" w:hAnsi="Arial" w:cs="Arial"/>
          <w:b/>
          <w:bCs/>
          <w:sz w:val="28"/>
          <w:szCs w:val="28"/>
        </w:rPr>
        <w:t>3. Is there any information missing from this policy document regarding tree works that should be included?</w:t>
      </w:r>
    </w:p>
    <w:p w:rsidR="00CB1A4D" w:rsidRPr="00CB1A4D" w:rsidP="00CB1A4D" w14:paraId="2D11170E" w14:textId="77777777">
      <w:pPr>
        <w:numPr>
          <w:ilvl w:val="0"/>
          <w:numId w:val="16"/>
        </w:numPr>
        <w:rPr>
          <w:rFonts w:ascii="Arial" w:hAnsi="Arial" w:cs="Arial"/>
          <w:sz w:val="28"/>
          <w:szCs w:val="28"/>
        </w:rPr>
      </w:pPr>
      <w:r w:rsidRPr="00CB1A4D">
        <w:rPr>
          <w:rFonts w:ascii="Arial" w:hAnsi="Arial" w:cs="Arial"/>
          <w:sz w:val="28"/>
          <w:szCs w:val="28"/>
        </w:rPr>
        <w:t xml:space="preserve">Most felt the core information was </w:t>
      </w:r>
      <w:r w:rsidRPr="00CB1A4D">
        <w:rPr>
          <w:rFonts w:ascii="Arial" w:hAnsi="Arial" w:cs="Arial"/>
          <w:sz w:val="28"/>
          <w:szCs w:val="28"/>
        </w:rPr>
        <w:t>present, but</w:t>
      </w:r>
      <w:r w:rsidRPr="00CB1A4D">
        <w:rPr>
          <w:rFonts w:ascii="Arial" w:hAnsi="Arial" w:cs="Arial"/>
          <w:sz w:val="28"/>
          <w:szCs w:val="28"/>
        </w:rPr>
        <w:t xml:space="preserve"> said the policy would benefit from improvements in clarity and accessibility.</w:t>
      </w:r>
    </w:p>
    <w:p w:rsidR="00CB1A4D" w:rsidRPr="00CB1A4D" w:rsidP="00CB1A4D" w14:paraId="03AE3880" w14:textId="77777777">
      <w:pPr>
        <w:numPr>
          <w:ilvl w:val="0"/>
          <w:numId w:val="16"/>
        </w:numPr>
        <w:rPr>
          <w:rFonts w:ascii="Arial" w:hAnsi="Arial" w:cs="Arial"/>
          <w:sz w:val="28"/>
          <w:szCs w:val="28"/>
        </w:rPr>
      </w:pPr>
      <w:r w:rsidRPr="00CB1A4D">
        <w:rPr>
          <w:rFonts w:ascii="Arial" w:hAnsi="Arial" w:cs="Arial"/>
          <w:sz w:val="28"/>
          <w:szCs w:val="28"/>
        </w:rPr>
        <w:t xml:space="preserve">Residents wanted more real-life examples of the types of </w:t>
      </w:r>
      <w:r w:rsidRPr="00CB1A4D">
        <w:rPr>
          <w:rFonts w:ascii="Arial" w:hAnsi="Arial" w:cs="Arial"/>
          <w:sz w:val="28"/>
          <w:szCs w:val="28"/>
        </w:rPr>
        <w:t>tree</w:t>
      </w:r>
      <w:r w:rsidRPr="00CB1A4D">
        <w:rPr>
          <w:rFonts w:ascii="Arial" w:hAnsi="Arial" w:cs="Arial"/>
          <w:sz w:val="28"/>
          <w:szCs w:val="28"/>
        </w:rPr>
        <w:t xml:space="preserve"> works that might be carried out, such as pruning for safety, removal of dead trees, or managing overgrown trees that block light, damage property, or affect access.</w:t>
      </w:r>
    </w:p>
    <w:p w:rsidR="00CB1A4D" w:rsidRPr="00CB1A4D" w:rsidP="00CB1A4D" w14:paraId="4DBA33C2" w14:textId="77777777">
      <w:pPr>
        <w:numPr>
          <w:ilvl w:val="0"/>
          <w:numId w:val="16"/>
        </w:numPr>
        <w:rPr>
          <w:rFonts w:ascii="Arial" w:hAnsi="Arial" w:cs="Arial"/>
          <w:sz w:val="28"/>
          <w:szCs w:val="28"/>
        </w:rPr>
      </w:pPr>
      <w:r w:rsidRPr="00CB1A4D">
        <w:rPr>
          <w:rFonts w:ascii="Arial" w:hAnsi="Arial" w:cs="Arial"/>
          <w:sz w:val="28"/>
          <w:szCs w:val="28"/>
        </w:rPr>
        <w:t>The language of the policy was felt to be too technical in places and should be simplified to make it easier for all residents to understand.</w:t>
      </w:r>
    </w:p>
    <w:p w:rsidR="00CB1A4D" w:rsidRPr="00CB1A4D" w:rsidP="00CB1A4D" w14:paraId="7B606839" w14:textId="77777777">
      <w:pPr>
        <w:numPr>
          <w:ilvl w:val="0"/>
          <w:numId w:val="16"/>
        </w:numPr>
        <w:rPr>
          <w:rFonts w:ascii="Arial" w:hAnsi="Arial" w:cs="Arial"/>
          <w:sz w:val="28"/>
          <w:szCs w:val="28"/>
        </w:rPr>
      </w:pPr>
      <w:r w:rsidRPr="00CB1A4D">
        <w:rPr>
          <w:rFonts w:ascii="Arial" w:hAnsi="Arial" w:cs="Arial"/>
          <w:sz w:val="28"/>
          <w:szCs w:val="28"/>
        </w:rPr>
        <w:t>Suggestions for further promotion included WhatsApp groups, local newsletters, noticeboards, and councillor or MP surgeries.</w:t>
      </w:r>
    </w:p>
    <w:p w:rsidR="00CB1A4D" w:rsidRPr="00CB1A4D" w:rsidP="00CB1A4D" w14:paraId="3C8B4F3D" w14:textId="77777777">
      <w:pPr>
        <w:numPr>
          <w:ilvl w:val="0"/>
          <w:numId w:val="16"/>
        </w:numPr>
        <w:rPr>
          <w:rFonts w:ascii="Arial" w:hAnsi="Arial" w:cs="Arial"/>
          <w:sz w:val="28"/>
          <w:szCs w:val="28"/>
        </w:rPr>
      </w:pPr>
      <w:r w:rsidRPr="00CB1A4D">
        <w:rPr>
          <w:rFonts w:ascii="Arial" w:hAnsi="Arial" w:cs="Arial"/>
          <w:sz w:val="28"/>
          <w:szCs w:val="28"/>
        </w:rPr>
        <w:t xml:space="preserve">Infographics and digital tools, such as a </w:t>
      </w:r>
      <w:r w:rsidRPr="00CB1A4D">
        <w:rPr>
          <w:rFonts w:ascii="Arial" w:hAnsi="Arial" w:cs="Arial"/>
          <w:sz w:val="28"/>
          <w:szCs w:val="28"/>
        </w:rPr>
        <w:t>MySandwell</w:t>
      </w:r>
      <w:r w:rsidRPr="00CB1A4D">
        <w:rPr>
          <w:rFonts w:ascii="Arial" w:hAnsi="Arial" w:cs="Arial"/>
          <w:sz w:val="28"/>
          <w:szCs w:val="28"/>
        </w:rPr>
        <w:t xml:space="preserve"> tile, were also suggested to help residents with different accessibility needs.</w:t>
      </w:r>
    </w:p>
    <w:p w:rsidR="005F3B0E" w:rsidRPr="00012325" w:rsidP="005F3B0E" w14:paraId="1F2686AC" w14:textId="77777777">
      <w:pPr>
        <w:rPr>
          <w:rFonts w:ascii="Arial" w:hAnsi="Arial" w:cs="Arial"/>
          <w:sz w:val="28"/>
          <w:szCs w:val="28"/>
        </w:rPr>
      </w:pPr>
    </w:p>
    <w:p w:rsidR="005F3B0E" w:rsidRPr="00012325" w:rsidP="005F3B0E" w14:paraId="12092F1B" w14:textId="77777777">
      <w:pPr>
        <w:rPr>
          <w:rFonts w:ascii="Arial" w:hAnsi="Arial" w:cs="Arial"/>
          <w:sz w:val="28"/>
          <w:szCs w:val="28"/>
        </w:rPr>
      </w:pPr>
    </w:p>
    <w:p w:rsidR="005F3B0E" w:rsidRPr="00012325" w:rsidP="005F3B0E" w14:paraId="704D36B8" w14:textId="77777777">
      <w:pPr>
        <w:rPr>
          <w:rFonts w:ascii="Arial" w:hAnsi="Arial" w:cs="Arial"/>
          <w:sz w:val="28"/>
          <w:szCs w:val="28"/>
        </w:rPr>
      </w:pPr>
    </w:p>
    <w:p w:rsidR="005F3B0E" w:rsidRPr="00012325" w:rsidP="005F3B0E" w14:paraId="770160C2" w14:textId="77777777">
      <w:pPr>
        <w:rPr>
          <w:rFonts w:ascii="Arial" w:hAnsi="Arial" w:cs="Arial"/>
          <w:sz w:val="28"/>
          <w:szCs w:val="28"/>
        </w:rPr>
      </w:pPr>
    </w:p>
    <w:p w:rsidR="005F3B0E" w:rsidRPr="00012325" w:rsidP="005F3B0E" w14:paraId="49A00B19" w14:textId="77777777">
      <w:pPr>
        <w:rPr>
          <w:rFonts w:ascii="Arial" w:hAnsi="Arial" w:cs="Arial"/>
          <w:sz w:val="28"/>
          <w:szCs w:val="28"/>
        </w:rPr>
      </w:pPr>
    </w:p>
    <w:p w:rsidR="005F3B0E" w:rsidRPr="00012325" w:rsidP="005F3B0E" w14:paraId="109DC0C8" w14:textId="77777777">
      <w:pPr>
        <w:rPr>
          <w:rFonts w:ascii="Arial" w:hAnsi="Arial" w:cs="Arial"/>
          <w:sz w:val="28"/>
          <w:szCs w:val="28"/>
        </w:rPr>
      </w:pPr>
    </w:p>
    <w:p w:rsidR="005F3B0E" w:rsidRPr="00012325" w:rsidP="005F3B0E" w14:paraId="15006022" w14:textId="77777777">
      <w:pPr>
        <w:rPr>
          <w:rFonts w:ascii="Arial" w:hAnsi="Arial" w:cs="Arial"/>
          <w:sz w:val="28"/>
          <w:szCs w:val="28"/>
        </w:rPr>
      </w:pPr>
    </w:p>
    <w:p w:rsidR="005F3B0E" w:rsidRPr="00012325" w:rsidP="005F3B0E" w14:paraId="7BE4B3AC" w14:textId="77777777">
      <w:pPr>
        <w:rPr>
          <w:rFonts w:ascii="Arial" w:hAnsi="Arial" w:cs="Arial"/>
          <w:sz w:val="28"/>
          <w:szCs w:val="28"/>
        </w:rPr>
      </w:pPr>
    </w:p>
    <w:p w:rsidR="005F3B0E" w:rsidP="005F3B0E" w14:paraId="295B853E" w14:textId="77777777">
      <w:pPr>
        <w:rPr>
          <w:rFonts w:ascii="Arial" w:hAnsi="Arial" w:cs="Arial"/>
          <w:sz w:val="28"/>
          <w:szCs w:val="28"/>
        </w:rPr>
      </w:pPr>
    </w:p>
    <w:p w:rsidR="00012325" w:rsidRPr="00012325" w:rsidP="005F3B0E" w14:paraId="4FCDABE9" w14:textId="77777777">
      <w:pPr>
        <w:rPr>
          <w:rFonts w:ascii="Arial" w:hAnsi="Arial" w:cs="Arial"/>
          <w:sz w:val="28"/>
          <w:szCs w:val="28"/>
        </w:rPr>
      </w:pPr>
    </w:p>
    <w:p w:rsidR="005F3B0E" w:rsidRPr="00012325" w:rsidP="005F3B0E" w14:paraId="2B57AF49" w14:textId="77777777">
      <w:pPr>
        <w:rPr>
          <w:rFonts w:ascii="Arial" w:hAnsi="Arial" w:cs="Arial"/>
          <w:sz w:val="28"/>
          <w:szCs w:val="28"/>
        </w:rPr>
      </w:pPr>
    </w:p>
    <w:p w:rsidR="005F3B0E" w:rsidRPr="00012325" w:rsidP="005F3B0E" w14:paraId="7B4D3256" w14:textId="77777777">
      <w:pPr>
        <w:rPr>
          <w:rFonts w:ascii="Arial" w:hAnsi="Arial" w:cs="Arial"/>
          <w:b/>
          <w:bCs/>
          <w:color w:val="0070C0"/>
          <w:sz w:val="28"/>
          <w:szCs w:val="28"/>
        </w:rPr>
      </w:pPr>
      <w:r w:rsidRPr="00012325">
        <w:rPr>
          <w:rFonts w:ascii="Arial" w:hAnsi="Arial" w:cs="Arial"/>
          <w:b/>
          <w:bCs/>
          <w:color w:val="0070C0"/>
          <w:sz w:val="28"/>
          <w:szCs w:val="28"/>
        </w:rPr>
        <w:t xml:space="preserve">Actions taken in response to consultation feedback </w:t>
      </w:r>
    </w:p>
    <w:p w:rsidR="005F3B0E" w:rsidRPr="00012325" w:rsidP="005F3B0E" w14:paraId="5B9112D7" w14:textId="77777777">
      <w:pPr>
        <w:rPr>
          <w:rFonts w:ascii="Arial" w:hAnsi="Arial" w:cs="Arial"/>
          <w:sz w:val="28"/>
          <w:szCs w:val="28"/>
        </w:rPr>
      </w:pPr>
      <w:r w:rsidRPr="00012325">
        <w:rPr>
          <w:rFonts w:ascii="Arial" w:hAnsi="Arial" w:cs="Arial"/>
          <w:sz w:val="28"/>
          <w:szCs w:val="28"/>
        </w:rPr>
        <w:t xml:space="preserve">During the consultation, respondents were given the opportunity to elaborate on the reasoning behind their answers to the </w:t>
      </w:r>
      <w:r w:rsidRPr="00012325">
        <w:rPr>
          <w:rFonts w:ascii="Arial" w:hAnsi="Arial" w:cs="Arial"/>
          <w:sz w:val="28"/>
          <w:szCs w:val="28"/>
        </w:rPr>
        <w:t>multiple choice</w:t>
      </w:r>
      <w:r w:rsidRPr="00012325">
        <w:rPr>
          <w:rFonts w:ascii="Arial" w:hAnsi="Arial" w:cs="Arial"/>
          <w:sz w:val="28"/>
          <w:szCs w:val="28"/>
        </w:rPr>
        <w:t xml:space="preserve"> questions. Question 5 also asked for any additional feedback on the policy not otherwise stated. Feedback received from respondents can be found in the table below, in addition to our response and any actions we are taking.</w:t>
      </w:r>
    </w:p>
    <w:tbl>
      <w:tblPr>
        <w:tblStyle w:val="TableGrid"/>
        <w:tblW w:w="10490" w:type="dxa"/>
        <w:tblInd w:w="-714" w:type="dxa"/>
        <w:tblLook w:val="04A0"/>
      </w:tblPr>
      <w:tblGrid>
        <w:gridCol w:w="2977"/>
        <w:gridCol w:w="2835"/>
        <w:gridCol w:w="2977"/>
        <w:gridCol w:w="1701"/>
      </w:tblGrid>
      <w:tr w14:paraId="6509C8BD" w14:textId="77777777" w:rsidTr="007B4BF4">
        <w:tblPrEx>
          <w:tblW w:w="10490" w:type="dxa"/>
          <w:tblInd w:w="-714" w:type="dxa"/>
          <w:tblLook w:val="04A0"/>
        </w:tblPrEx>
        <w:tc>
          <w:tcPr>
            <w:tcW w:w="2977" w:type="dxa"/>
            <w:hideMark/>
          </w:tcPr>
          <w:p w:rsidR="007B4BF4" w:rsidRPr="007B4BF4" w:rsidP="007B4BF4" w14:paraId="507049EF" w14:textId="77777777">
            <w:pPr>
              <w:spacing w:after="160" w:line="259" w:lineRule="auto"/>
              <w:rPr>
                <w:rFonts w:cs="Arial"/>
                <w:b/>
                <w:bCs/>
                <w:sz w:val="28"/>
                <w:szCs w:val="28"/>
              </w:rPr>
            </w:pPr>
            <w:r w:rsidRPr="007B4BF4">
              <w:rPr>
                <w:rFonts w:cs="Arial"/>
                <w:b/>
                <w:bCs/>
                <w:sz w:val="28"/>
                <w:szCs w:val="28"/>
              </w:rPr>
              <w:t>What respondents told us</w:t>
            </w:r>
          </w:p>
        </w:tc>
        <w:tc>
          <w:tcPr>
            <w:tcW w:w="2835" w:type="dxa"/>
            <w:hideMark/>
          </w:tcPr>
          <w:p w:rsidR="007B4BF4" w:rsidRPr="007B4BF4" w:rsidP="007B4BF4" w14:paraId="7ED12372" w14:textId="77777777">
            <w:pPr>
              <w:spacing w:after="160" w:line="259" w:lineRule="auto"/>
              <w:rPr>
                <w:rFonts w:cs="Arial"/>
                <w:b/>
                <w:bCs/>
                <w:sz w:val="28"/>
                <w:szCs w:val="28"/>
              </w:rPr>
            </w:pPr>
            <w:r w:rsidRPr="007B4BF4">
              <w:rPr>
                <w:rFonts w:cs="Arial"/>
                <w:b/>
                <w:bCs/>
                <w:sz w:val="28"/>
                <w:szCs w:val="28"/>
              </w:rPr>
              <w:t>Our Response</w:t>
            </w:r>
          </w:p>
        </w:tc>
        <w:tc>
          <w:tcPr>
            <w:tcW w:w="2977" w:type="dxa"/>
            <w:hideMark/>
          </w:tcPr>
          <w:p w:rsidR="007B4BF4" w:rsidRPr="007B4BF4" w:rsidP="007B4BF4" w14:paraId="3849D383" w14:textId="77777777">
            <w:pPr>
              <w:spacing w:after="160" w:line="259" w:lineRule="auto"/>
              <w:rPr>
                <w:rFonts w:cs="Arial"/>
                <w:b/>
                <w:bCs/>
                <w:sz w:val="28"/>
                <w:szCs w:val="28"/>
              </w:rPr>
            </w:pPr>
            <w:r w:rsidRPr="007B4BF4">
              <w:rPr>
                <w:rFonts w:cs="Arial"/>
                <w:b/>
                <w:bCs/>
                <w:sz w:val="28"/>
                <w:szCs w:val="28"/>
              </w:rPr>
              <w:t>Relevant Actions</w:t>
            </w:r>
          </w:p>
        </w:tc>
        <w:tc>
          <w:tcPr>
            <w:tcW w:w="1701" w:type="dxa"/>
            <w:hideMark/>
          </w:tcPr>
          <w:p w:rsidR="007B4BF4" w:rsidRPr="007B4BF4" w:rsidP="007B4BF4" w14:paraId="03440F40" w14:textId="77777777">
            <w:pPr>
              <w:spacing w:after="160" w:line="259" w:lineRule="auto"/>
              <w:rPr>
                <w:rFonts w:cs="Arial"/>
                <w:b/>
                <w:bCs/>
                <w:sz w:val="28"/>
                <w:szCs w:val="28"/>
              </w:rPr>
            </w:pPr>
            <w:r w:rsidRPr="007B4BF4">
              <w:rPr>
                <w:rFonts w:cs="Arial"/>
                <w:b/>
                <w:bCs/>
                <w:sz w:val="28"/>
                <w:szCs w:val="28"/>
              </w:rPr>
              <w:t>Timescale</w:t>
            </w:r>
          </w:p>
        </w:tc>
      </w:tr>
      <w:tr w14:paraId="445DCBC5" w14:textId="77777777" w:rsidTr="007B4BF4">
        <w:tblPrEx>
          <w:tblW w:w="10490" w:type="dxa"/>
          <w:tblInd w:w="-714" w:type="dxa"/>
          <w:tblLook w:val="04A0"/>
        </w:tblPrEx>
        <w:tc>
          <w:tcPr>
            <w:tcW w:w="2977" w:type="dxa"/>
            <w:hideMark/>
          </w:tcPr>
          <w:p w:rsidR="007B4BF4" w:rsidRPr="007B4BF4" w:rsidP="007B4BF4" w14:paraId="4366E73C" w14:textId="77777777">
            <w:pPr>
              <w:spacing w:after="160" w:line="259" w:lineRule="auto"/>
              <w:rPr>
                <w:rFonts w:cs="Arial"/>
                <w:sz w:val="28"/>
                <w:szCs w:val="28"/>
              </w:rPr>
            </w:pPr>
            <w:r w:rsidRPr="007B4BF4">
              <w:rPr>
                <w:rFonts w:cs="Arial"/>
                <w:sz w:val="28"/>
                <w:szCs w:val="28"/>
              </w:rPr>
              <w:t>While the policy outlines broad intentions, it lacks specific guidance on how tree works will be delivered in practice, including timelines and responsible contacts.</w:t>
            </w:r>
          </w:p>
        </w:tc>
        <w:tc>
          <w:tcPr>
            <w:tcW w:w="2835" w:type="dxa"/>
            <w:hideMark/>
          </w:tcPr>
          <w:p w:rsidR="007B4BF4" w:rsidRPr="007B4BF4" w:rsidP="007B4BF4" w14:paraId="5DC1BAD8" w14:textId="77777777">
            <w:pPr>
              <w:spacing w:after="160" w:line="259" w:lineRule="auto"/>
              <w:rPr>
                <w:rFonts w:cs="Arial"/>
                <w:sz w:val="28"/>
                <w:szCs w:val="28"/>
              </w:rPr>
            </w:pPr>
            <w:r w:rsidRPr="007B4BF4">
              <w:rPr>
                <w:rFonts w:cs="Arial"/>
                <w:sz w:val="28"/>
                <w:szCs w:val="28"/>
              </w:rPr>
              <w:t>Sandwell Council acknowledge the need for clearer operational guidance and commit to making the policy more actionable.</w:t>
            </w:r>
          </w:p>
        </w:tc>
        <w:tc>
          <w:tcPr>
            <w:tcW w:w="2977" w:type="dxa"/>
            <w:hideMark/>
          </w:tcPr>
          <w:p w:rsidR="007B4BF4" w:rsidRPr="007B4BF4" w:rsidP="007B4BF4" w14:paraId="6C29C656" w14:textId="77777777">
            <w:pPr>
              <w:spacing w:after="160" w:line="259" w:lineRule="auto"/>
              <w:rPr>
                <w:rFonts w:cs="Arial"/>
                <w:sz w:val="28"/>
                <w:szCs w:val="28"/>
              </w:rPr>
            </w:pPr>
            <w:r w:rsidRPr="007B4BF4">
              <w:rPr>
                <w:rFonts w:cs="Arial"/>
                <w:sz w:val="28"/>
                <w:szCs w:val="28"/>
              </w:rPr>
              <w:t>Establish and communicate a clear process for reporting tree concerns and carrying out works, specifying response times and identifying responsible contacts.</w:t>
            </w:r>
          </w:p>
        </w:tc>
        <w:tc>
          <w:tcPr>
            <w:tcW w:w="1701" w:type="dxa"/>
            <w:hideMark/>
          </w:tcPr>
          <w:p w:rsidR="007B4BF4" w:rsidRPr="007B4BF4" w:rsidP="007B4BF4" w14:paraId="19AAB13A" w14:textId="68F9A31A">
            <w:pPr>
              <w:spacing w:after="160" w:line="259" w:lineRule="auto"/>
              <w:rPr>
                <w:rFonts w:cs="Arial"/>
                <w:sz w:val="28"/>
                <w:szCs w:val="28"/>
              </w:rPr>
            </w:pPr>
            <w:r>
              <w:rPr>
                <w:rFonts w:cs="Arial"/>
                <w:sz w:val="28"/>
                <w:szCs w:val="28"/>
              </w:rPr>
              <w:t>October</w:t>
            </w:r>
            <w:r w:rsidRPr="007B4BF4">
              <w:rPr>
                <w:rFonts w:cs="Arial"/>
                <w:sz w:val="28"/>
                <w:szCs w:val="28"/>
              </w:rPr>
              <w:t xml:space="preserve"> 2025</w:t>
            </w:r>
          </w:p>
        </w:tc>
      </w:tr>
      <w:tr w14:paraId="2B739CDF" w14:textId="77777777" w:rsidTr="007B4BF4">
        <w:tblPrEx>
          <w:tblW w:w="10490" w:type="dxa"/>
          <w:tblInd w:w="-714" w:type="dxa"/>
          <w:tblLook w:val="04A0"/>
        </w:tblPrEx>
        <w:tc>
          <w:tcPr>
            <w:tcW w:w="2977" w:type="dxa"/>
            <w:hideMark/>
          </w:tcPr>
          <w:p w:rsidR="007B4BF4" w:rsidRPr="007B4BF4" w:rsidP="007B4BF4" w14:paraId="5D5F2C44" w14:textId="77777777">
            <w:pPr>
              <w:spacing w:after="160" w:line="259" w:lineRule="auto"/>
              <w:rPr>
                <w:rFonts w:cs="Arial"/>
                <w:sz w:val="28"/>
                <w:szCs w:val="28"/>
              </w:rPr>
            </w:pPr>
            <w:r w:rsidRPr="007B4BF4">
              <w:rPr>
                <w:rFonts w:cs="Arial"/>
                <w:sz w:val="28"/>
                <w:szCs w:val="28"/>
              </w:rPr>
              <w:t>To raise awareness of the policy, it could be promoted in the Sandwell Herald, on local noticeboards, in libraries, community spaces, WhatsApp groups, and at council surgeries.</w:t>
            </w:r>
          </w:p>
        </w:tc>
        <w:tc>
          <w:tcPr>
            <w:tcW w:w="2835" w:type="dxa"/>
            <w:hideMark/>
          </w:tcPr>
          <w:p w:rsidR="007B4BF4" w:rsidRPr="007B4BF4" w:rsidP="007B4BF4" w14:paraId="27321588" w14:textId="77777777">
            <w:pPr>
              <w:spacing w:after="160" w:line="259" w:lineRule="auto"/>
              <w:rPr>
                <w:rFonts w:cs="Arial"/>
                <w:sz w:val="28"/>
                <w:szCs w:val="28"/>
              </w:rPr>
            </w:pPr>
            <w:r w:rsidRPr="007B4BF4">
              <w:rPr>
                <w:rFonts w:cs="Arial"/>
                <w:sz w:val="28"/>
                <w:szCs w:val="28"/>
              </w:rPr>
              <w:t>The Council agree that wider promotion is essential to improve accessibility and awareness.</w:t>
            </w:r>
          </w:p>
        </w:tc>
        <w:tc>
          <w:tcPr>
            <w:tcW w:w="2977" w:type="dxa"/>
            <w:hideMark/>
          </w:tcPr>
          <w:p w:rsidR="007B4BF4" w:rsidRPr="007B4BF4" w:rsidP="007B4BF4" w14:paraId="4770BA4D" w14:textId="77777777">
            <w:pPr>
              <w:spacing w:after="160" w:line="259" w:lineRule="auto"/>
              <w:rPr>
                <w:rFonts w:cs="Arial"/>
                <w:sz w:val="28"/>
                <w:szCs w:val="28"/>
              </w:rPr>
            </w:pPr>
            <w:r w:rsidRPr="007B4BF4">
              <w:rPr>
                <w:rFonts w:cs="Arial"/>
                <w:sz w:val="28"/>
                <w:szCs w:val="28"/>
              </w:rPr>
              <w:t>Develop and implement a communications plan that uses local and digital channels to explain how tree works are managed. Link this to resident engagement within the Tenant Engagement Strategy.</w:t>
            </w:r>
          </w:p>
        </w:tc>
        <w:tc>
          <w:tcPr>
            <w:tcW w:w="1701" w:type="dxa"/>
            <w:hideMark/>
          </w:tcPr>
          <w:p w:rsidR="007B4BF4" w:rsidRPr="007B4BF4" w:rsidP="007B4BF4" w14:paraId="4AA80925" w14:textId="77777777">
            <w:pPr>
              <w:spacing w:after="160" w:line="259" w:lineRule="auto"/>
              <w:rPr>
                <w:rFonts w:cs="Arial"/>
                <w:sz w:val="28"/>
                <w:szCs w:val="28"/>
              </w:rPr>
            </w:pPr>
            <w:r w:rsidRPr="007B4BF4">
              <w:rPr>
                <w:rFonts w:cs="Arial"/>
                <w:sz w:val="28"/>
                <w:szCs w:val="28"/>
              </w:rPr>
              <w:t>December 2025</w:t>
            </w:r>
          </w:p>
        </w:tc>
      </w:tr>
      <w:tr w14:paraId="6DECB168" w14:textId="77777777" w:rsidTr="007B4BF4">
        <w:tblPrEx>
          <w:tblW w:w="10490" w:type="dxa"/>
          <w:tblInd w:w="-714" w:type="dxa"/>
          <w:tblLook w:val="04A0"/>
        </w:tblPrEx>
        <w:tc>
          <w:tcPr>
            <w:tcW w:w="2977" w:type="dxa"/>
            <w:hideMark/>
          </w:tcPr>
          <w:p w:rsidR="007B4BF4" w:rsidRPr="007B4BF4" w:rsidP="007B4BF4" w14:paraId="0D55D4FB" w14:textId="77777777">
            <w:pPr>
              <w:spacing w:after="160" w:line="259" w:lineRule="auto"/>
              <w:rPr>
                <w:rFonts w:cs="Arial"/>
                <w:sz w:val="28"/>
                <w:szCs w:val="28"/>
              </w:rPr>
            </w:pPr>
            <w:r w:rsidRPr="007B4BF4">
              <w:rPr>
                <w:rFonts w:cs="Arial"/>
                <w:sz w:val="28"/>
                <w:szCs w:val="28"/>
              </w:rPr>
              <w:t xml:space="preserve">Visual tools, infographics, and guides could make the policy more accessible and resident-friendly. Plain </w:t>
            </w:r>
            <w:r w:rsidRPr="007B4BF4">
              <w:rPr>
                <w:rFonts w:cs="Arial"/>
                <w:sz w:val="28"/>
                <w:szCs w:val="28"/>
              </w:rPr>
              <w:t>English should always be used.</w:t>
            </w:r>
          </w:p>
        </w:tc>
        <w:tc>
          <w:tcPr>
            <w:tcW w:w="2835" w:type="dxa"/>
            <w:hideMark/>
          </w:tcPr>
          <w:p w:rsidR="007B4BF4" w:rsidRPr="007B4BF4" w:rsidP="007B4BF4" w14:paraId="30D85CFA" w14:textId="77777777">
            <w:pPr>
              <w:spacing w:after="160" w:line="259" w:lineRule="auto"/>
              <w:rPr>
                <w:rFonts w:cs="Arial"/>
                <w:sz w:val="28"/>
                <w:szCs w:val="28"/>
              </w:rPr>
            </w:pPr>
            <w:r w:rsidRPr="007B4BF4">
              <w:rPr>
                <w:rFonts w:cs="Arial"/>
                <w:sz w:val="28"/>
                <w:szCs w:val="28"/>
              </w:rPr>
              <w:t>The Council will revise the policy using plain English and develop supporting visual materials.</w:t>
            </w:r>
          </w:p>
        </w:tc>
        <w:tc>
          <w:tcPr>
            <w:tcW w:w="2977" w:type="dxa"/>
            <w:hideMark/>
          </w:tcPr>
          <w:p w:rsidR="007B4BF4" w:rsidRPr="007B4BF4" w:rsidP="007B4BF4" w14:paraId="7773BAB5" w14:textId="77777777">
            <w:pPr>
              <w:spacing w:after="160" w:line="259" w:lineRule="auto"/>
              <w:rPr>
                <w:rFonts w:cs="Arial"/>
                <w:sz w:val="28"/>
                <w:szCs w:val="28"/>
              </w:rPr>
            </w:pPr>
            <w:r w:rsidRPr="007B4BF4">
              <w:rPr>
                <w:rFonts w:cs="Arial"/>
                <w:sz w:val="28"/>
                <w:szCs w:val="28"/>
              </w:rPr>
              <w:t>Produce infographics and Easy Read versions of the policy. Conduct a plain English review.</w:t>
            </w:r>
          </w:p>
        </w:tc>
        <w:tc>
          <w:tcPr>
            <w:tcW w:w="1701" w:type="dxa"/>
            <w:hideMark/>
          </w:tcPr>
          <w:p w:rsidR="007B4BF4" w:rsidRPr="007B4BF4" w:rsidP="007B4BF4" w14:paraId="2DCEB46E" w14:textId="77777777">
            <w:pPr>
              <w:spacing w:after="160" w:line="259" w:lineRule="auto"/>
              <w:rPr>
                <w:rFonts w:cs="Arial"/>
                <w:sz w:val="28"/>
                <w:szCs w:val="28"/>
              </w:rPr>
            </w:pPr>
            <w:r w:rsidRPr="007B4BF4">
              <w:rPr>
                <w:rFonts w:cs="Arial"/>
                <w:sz w:val="28"/>
                <w:szCs w:val="28"/>
              </w:rPr>
              <w:t>December 2025</w:t>
            </w:r>
          </w:p>
        </w:tc>
      </w:tr>
      <w:tr w14:paraId="2A27DEAD" w14:textId="77777777" w:rsidTr="007B4BF4">
        <w:tblPrEx>
          <w:tblW w:w="10490" w:type="dxa"/>
          <w:tblInd w:w="-714" w:type="dxa"/>
          <w:tblLook w:val="04A0"/>
        </w:tblPrEx>
        <w:tc>
          <w:tcPr>
            <w:tcW w:w="2977" w:type="dxa"/>
            <w:hideMark/>
          </w:tcPr>
          <w:p w:rsidR="007B4BF4" w:rsidRPr="007B4BF4" w:rsidP="007B4BF4" w14:paraId="2C5ECDA1" w14:textId="77777777">
            <w:pPr>
              <w:spacing w:after="160" w:line="259" w:lineRule="auto"/>
              <w:rPr>
                <w:rFonts w:cs="Arial"/>
                <w:sz w:val="28"/>
                <w:szCs w:val="28"/>
              </w:rPr>
            </w:pPr>
            <w:r w:rsidRPr="007B4BF4">
              <w:rPr>
                <w:rFonts w:cs="Arial"/>
                <w:sz w:val="28"/>
                <w:szCs w:val="28"/>
              </w:rPr>
              <w:t xml:space="preserve">Examples of the types of </w:t>
            </w:r>
            <w:r w:rsidRPr="007B4BF4">
              <w:rPr>
                <w:rFonts w:cs="Arial"/>
                <w:sz w:val="28"/>
                <w:szCs w:val="28"/>
              </w:rPr>
              <w:t>tree</w:t>
            </w:r>
            <w:r w:rsidRPr="007B4BF4">
              <w:rPr>
                <w:rFonts w:cs="Arial"/>
                <w:sz w:val="28"/>
                <w:szCs w:val="28"/>
              </w:rPr>
              <w:t xml:space="preserve"> works that might be carried out should be included in the policy.</w:t>
            </w:r>
          </w:p>
        </w:tc>
        <w:tc>
          <w:tcPr>
            <w:tcW w:w="2835" w:type="dxa"/>
            <w:hideMark/>
          </w:tcPr>
          <w:p w:rsidR="007B4BF4" w:rsidRPr="007B4BF4" w:rsidP="007B4BF4" w14:paraId="4C03743A" w14:textId="77777777">
            <w:pPr>
              <w:spacing w:after="160" w:line="259" w:lineRule="auto"/>
              <w:rPr>
                <w:rFonts w:cs="Arial"/>
                <w:sz w:val="28"/>
                <w:szCs w:val="28"/>
              </w:rPr>
            </w:pPr>
            <w:r w:rsidRPr="007B4BF4">
              <w:rPr>
                <w:rFonts w:cs="Arial"/>
                <w:sz w:val="28"/>
                <w:szCs w:val="28"/>
              </w:rPr>
              <w:t>Including real-world examples will make the policy more practical and relatable.</w:t>
            </w:r>
          </w:p>
        </w:tc>
        <w:tc>
          <w:tcPr>
            <w:tcW w:w="2977" w:type="dxa"/>
            <w:hideMark/>
          </w:tcPr>
          <w:p w:rsidR="007B4BF4" w:rsidRPr="007B4BF4" w:rsidP="007B4BF4" w14:paraId="3B8EADA3" w14:textId="77777777">
            <w:pPr>
              <w:spacing w:after="160" w:line="259" w:lineRule="auto"/>
              <w:rPr>
                <w:rFonts w:cs="Arial"/>
                <w:sz w:val="28"/>
                <w:szCs w:val="28"/>
              </w:rPr>
            </w:pPr>
            <w:r w:rsidRPr="007B4BF4">
              <w:rPr>
                <w:rFonts w:cs="Arial"/>
                <w:sz w:val="28"/>
                <w:szCs w:val="28"/>
              </w:rPr>
              <w:t>Add a section with examples such as pruning for safety, removing dead or dangerous trees, and managing overgrown trees that affect light, access, or property.</w:t>
            </w:r>
          </w:p>
        </w:tc>
        <w:tc>
          <w:tcPr>
            <w:tcW w:w="1701" w:type="dxa"/>
            <w:hideMark/>
          </w:tcPr>
          <w:p w:rsidR="007B4BF4" w:rsidRPr="007B4BF4" w:rsidP="007B4BF4" w14:paraId="6BA81483" w14:textId="098C4E3A">
            <w:pPr>
              <w:spacing w:after="160" w:line="259" w:lineRule="auto"/>
              <w:rPr>
                <w:rFonts w:cs="Arial"/>
                <w:sz w:val="28"/>
                <w:szCs w:val="28"/>
              </w:rPr>
            </w:pPr>
            <w:r>
              <w:rPr>
                <w:rFonts w:cs="Arial"/>
                <w:sz w:val="28"/>
                <w:szCs w:val="28"/>
              </w:rPr>
              <w:t>October</w:t>
            </w:r>
            <w:r w:rsidRPr="007B4BF4">
              <w:rPr>
                <w:rFonts w:cs="Arial"/>
                <w:sz w:val="28"/>
                <w:szCs w:val="28"/>
              </w:rPr>
              <w:t xml:space="preserve"> 2025</w:t>
            </w:r>
          </w:p>
        </w:tc>
      </w:tr>
      <w:tr w14:paraId="0E13F1D4" w14:textId="77777777" w:rsidTr="007B4BF4">
        <w:tblPrEx>
          <w:tblW w:w="10490" w:type="dxa"/>
          <w:tblInd w:w="-714" w:type="dxa"/>
          <w:tblLook w:val="04A0"/>
        </w:tblPrEx>
        <w:tc>
          <w:tcPr>
            <w:tcW w:w="2977" w:type="dxa"/>
            <w:hideMark/>
          </w:tcPr>
          <w:p w:rsidR="007B4BF4" w:rsidRPr="007B4BF4" w:rsidP="007B4BF4" w14:paraId="56965AB4" w14:textId="77777777">
            <w:pPr>
              <w:spacing w:after="160" w:line="259" w:lineRule="auto"/>
              <w:rPr>
                <w:rFonts w:cs="Arial"/>
                <w:sz w:val="28"/>
                <w:szCs w:val="28"/>
              </w:rPr>
            </w:pPr>
            <w:r w:rsidRPr="007B4BF4">
              <w:rPr>
                <w:rFonts w:cs="Arial"/>
                <w:sz w:val="28"/>
                <w:szCs w:val="28"/>
              </w:rPr>
              <w:t>Terms such as “priority works” or “essential works” are open to interpretation and need clearer definitions.</w:t>
            </w:r>
          </w:p>
        </w:tc>
        <w:tc>
          <w:tcPr>
            <w:tcW w:w="2835" w:type="dxa"/>
            <w:hideMark/>
          </w:tcPr>
          <w:p w:rsidR="007B4BF4" w:rsidRPr="007B4BF4" w:rsidP="007B4BF4" w14:paraId="61228CA5" w14:textId="77777777">
            <w:pPr>
              <w:spacing w:after="160" w:line="259" w:lineRule="auto"/>
              <w:rPr>
                <w:rFonts w:cs="Arial"/>
                <w:sz w:val="28"/>
                <w:szCs w:val="28"/>
              </w:rPr>
            </w:pPr>
            <w:r w:rsidRPr="007B4BF4">
              <w:rPr>
                <w:rFonts w:cs="Arial"/>
                <w:sz w:val="28"/>
                <w:szCs w:val="28"/>
              </w:rPr>
              <w:t>We recognise this ambiguity and will provide clearer definitions aligned with best practice and operational standards.</w:t>
            </w:r>
          </w:p>
        </w:tc>
        <w:tc>
          <w:tcPr>
            <w:tcW w:w="2977" w:type="dxa"/>
            <w:hideMark/>
          </w:tcPr>
          <w:p w:rsidR="007B4BF4" w:rsidRPr="007B4BF4" w:rsidP="007B4BF4" w14:paraId="057A8D4E" w14:textId="77777777">
            <w:pPr>
              <w:spacing w:after="160" w:line="259" w:lineRule="auto"/>
              <w:rPr>
                <w:rFonts w:cs="Arial"/>
                <w:sz w:val="28"/>
                <w:szCs w:val="28"/>
              </w:rPr>
            </w:pPr>
            <w:r w:rsidRPr="007B4BF4">
              <w:rPr>
                <w:rFonts w:cs="Arial"/>
                <w:sz w:val="28"/>
                <w:szCs w:val="28"/>
              </w:rPr>
              <w:t xml:space="preserve">Define “priority works” and “essential works” within the policy, with reference to </w:t>
            </w:r>
            <w:r w:rsidRPr="007B4BF4">
              <w:rPr>
                <w:rFonts w:cs="Arial"/>
                <w:sz w:val="28"/>
                <w:szCs w:val="28"/>
              </w:rPr>
              <w:t>arboricultural</w:t>
            </w:r>
            <w:r w:rsidRPr="007B4BF4">
              <w:rPr>
                <w:rFonts w:cs="Arial"/>
                <w:sz w:val="28"/>
                <w:szCs w:val="28"/>
              </w:rPr>
              <w:t xml:space="preserve"> guidance and practical considerations.</w:t>
            </w:r>
          </w:p>
        </w:tc>
        <w:tc>
          <w:tcPr>
            <w:tcW w:w="1701" w:type="dxa"/>
            <w:hideMark/>
          </w:tcPr>
          <w:p w:rsidR="007B4BF4" w:rsidRPr="007B4BF4" w:rsidP="007B4BF4" w14:paraId="498BAA60" w14:textId="6361F6D8">
            <w:pPr>
              <w:spacing w:after="160" w:line="259" w:lineRule="auto"/>
              <w:rPr>
                <w:rFonts w:cs="Arial"/>
                <w:sz w:val="28"/>
                <w:szCs w:val="28"/>
              </w:rPr>
            </w:pPr>
            <w:r>
              <w:rPr>
                <w:rFonts w:cs="Arial"/>
                <w:sz w:val="28"/>
                <w:szCs w:val="28"/>
              </w:rPr>
              <w:t>October</w:t>
            </w:r>
            <w:r w:rsidRPr="007B4BF4">
              <w:rPr>
                <w:rFonts w:cs="Arial"/>
                <w:sz w:val="28"/>
                <w:szCs w:val="28"/>
              </w:rPr>
              <w:t xml:space="preserve"> 2025</w:t>
            </w:r>
          </w:p>
        </w:tc>
      </w:tr>
    </w:tbl>
    <w:p w:rsidR="005F3B0E" w:rsidP="005F3B0E" w14:paraId="4F228B77" w14:textId="77777777">
      <w:pPr>
        <w:rPr>
          <w:rFonts w:cs="Arial"/>
          <w:sz w:val="28"/>
          <w:szCs w:val="28"/>
        </w:rPr>
      </w:pPr>
    </w:p>
    <w:p w:rsidR="00AA33C4" w:rsidRPr="001659D4" w:rsidP="00AA33C4" w14:paraId="1BC6DFC4" w14:textId="1F64D876">
      <w:pPr>
        <w:rPr>
          <w:rFonts w:cs="Arial"/>
          <w:sz w:val="28"/>
          <w:szCs w:val="28"/>
        </w:rPr>
      </w:pPr>
    </w:p>
    <w:sectPr>
      <w:footerReference w:type="defaul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8735187"/>
      <w:docPartObj>
        <w:docPartGallery w:val="Page Numbers (Bottom of Page)"/>
        <w:docPartUnique/>
      </w:docPartObj>
    </w:sdtPr>
    <w:sdtContent>
      <w:p w:rsidR="005C23C0" w14:paraId="6FF86245" w14:textId="79ED92D9">
        <w:pPr>
          <w:pStyle w:val="Footer"/>
          <w:jc w:val="right"/>
        </w:pPr>
        <w:r>
          <w:fldChar w:fldCharType="begin"/>
        </w:r>
        <w:r>
          <w:instrText>PAGE   \* MERGEFORMAT</w:instrText>
        </w:r>
        <w:r>
          <w:fldChar w:fldCharType="separate"/>
        </w:r>
        <w:r>
          <w:t>2</w:t>
        </w:r>
        <w:r>
          <w:fldChar w:fldCharType="end"/>
        </w:r>
      </w:p>
    </w:sdtContent>
  </w:sdt>
  <w:p w:rsidR="005C23C0" w14:paraId="600C5DF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F4D17"/>
    <w:multiLevelType w:val="multilevel"/>
    <w:tmpl w:val="79DE9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20215"/>
    <w:multiLevelType w:val="multilevel"/>
    <w:tmpl w:val="325A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A20B5"/>
    <w:multiLevelType w:val="multilevel"/>
    <w:tmpl w:val="F23E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71B20"/>
    <w:multiLevelType w:val="multilevel"/>
    <w:tmpl w:val="B602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F1C85"/>
    <w:multiLevelType w:val="multilevel"/>
    <w:tmpl w:val="976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62267"/>
    <w:multiLevelType w:val="hybridMultilevel"/>
    <w:tmpl w:val="2734550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B22F7B"/>
    <w:multiLevelType w:val="multilevel"/>
    <w:tmpl w:val="9F9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E511BD"/>
    <w:multiLevelType w:val="hybridMultilevel"/>
    <w:tmpl w:val="677A4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7638CA"/>
    <w:multiLevelType w:val="hybridMultilevel"/>
    <w:tmpl w:val="0060CDD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9065A4"/>
    <w:multiLevelType w:val="hybridMultilevel"/>
    <w:tmpl w:val="88FCA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A63B4F"/>
    <w:multiLevelType w:val="hybridMultilevel"/>
    <w:tmpl w:val="B56465D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CB72629"/>
    <w:multiLevelType w:val="hybridMultilevel"/>
    <w:tmpl w:val="49E41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831813"/>
    <w:multiLevelType w:val="hybridMultilevel"/>
    <w:tmpl w:val="705E3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EA6F10"/>
    <w:multiLevelType w:val="multilevel"/>
    <w:tmpl w:val="EA4E3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B900EF"/>
    <w:multiLevelType w:val="hybridMultilevel"/>
    <w:tmpl w:val="0082C89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7938F8"/>
    <w:multiLevelType w:val="hybridMultilevel"/>
    <w:tmpl w:val="76AAD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87E7914"/>
    <w:multiLevelType w:val="hybridMultilevel"/>
    <w:tmpl w:val="641E4740"/>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701256"/>
    <w:multiLevelType w:val="hybridMultilevel"/>
    <w:tmpl w:val="BD8EAB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335386">
    <w:abstractNumId w:val="12"/>
  </w:num>
  <w:num w:numId="2" w16cid:durableId="1476873543">
    <w:abstractNumId w:val="14"/>
  </w:num>
  <w:num w:numId="3" w16cid:durableId="701134263">
    <w:abstractNumId w:val="9"/>
  </w:num>
  <w:num w:numId="4" w16cid:durableId="1835994588">
    <w:abstractNumId w:val="17"/>
  </w:num>
  <w:num w:numId="5" w16cid:durableId="1650665606">
    <w:abstractNumId w:val="10"/>
  </w:num>
  <w:num w:numId="6" w16cid:durableId="1925062957">
    <w:abstractNumId w:val="8"/>
  </w:num>
  <w:num w:numId="7" w16cid:durableId="1700935899">
    <w:abstractNumId w:val="15"/>
  </w:num>
  <w:num w:numId="8" w16cid:durableId="281569917">
    <w:abstractNumId w:val="16"/>
  </w:num>
  <w:num w:numId="9" w16cid:durableId="1693993394">
    <w:abstractNumId w:val="4"/>
  </w:num>
  <w:num w:numId="10" w16cid:durableId="1436636939">
    <w:abstractNumId w:val="0"/>
  </w:num>
  <w:num w:numId="11" w16cid:durableId="1956018055">
    <w:abstractNumId w:val="1"/>
  </w:num>
  <w:num w:numId="12" w16cid:durableId="3363205">
    <w:abstractNumId w:val="2"/>
  </w:num>
  <w:num w:numId="13" w16cid:durableId="1141656412">
    <w:abstractNumId w:val="11"/>
  </w:num>
  <w:num w:numId="14" w16cid:durableId="1092047716">
    <w:abstractNumId w:val="6"/>
  </w:num>
  <w:num w:numId="15" w16cid:durableId="967516646">
    <w:abstractNumId w:val="13"/>
  </w:num>
  <w:num w:numId="16" w16cid:durableId="121849008">
    <w:abstractNumId w:val="3"/>
  </w:num>
  <w:num w:numId="17" w16cid:durableId="1245603851">
    <w:abstractNumId w:val="7"/>
  </w:num>
  <w:num w:numId="18" w16cid:durableId="134950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BF"/>
    <w:rsid w:val="0000791F"/>
    <w:rsid w:val="00012325"/>
    <w:rsid w:val="000669BC"/>
    <w:rsid w:val="00073ED4"/>
    <w:rsid w:val="00097EAA"/>
    <w:rsid w:val="000B4F80"/>
    <w:rsid w:val="000B5471"/>
    <w:rsid w:val="000C5994"/>
    <w:rsid w:val="000D21B0"/>
    <w:rsid w:val="00102494"/>
    <w:rsid w:val="001659D4"/>
    <w:rsid w:val="00250A25"/>
    <w:rsid w:val="002E5587"/>
    <w:rsid w:val="0031525D"/>
    <w:rsid w:val="00332A98"/>
    <w:rsid w:val="0034313D"/>
    <w:rsid w:val="00373D10"/>
    <w:rsid w:val="003C6C14"/>
    <w:rsid w:val="00405061"/>
    <w:rsid w:val="004125D3"/>
    <w:rsid w:val="00441965"/>
    <w:rsid w:val="004508DA"/>
    <w:rsid w:val="004A2586"/>
    <w:rsid w:val="004C39E8"/>
    <w:rsid w:val="004E14A2"/>
    <w:rsid w:val="00533BDB"/>
    <w:rsid w:val="005C23C0"/>
    <w:rsid w:val="005C6212"/>
    <w:rsid w:val="005F29E9"/>
    <w:rsid w:val="005F3B0E"/>
    <w:rsid w:val="00606EB4"/>
    <w:rsid w:val="006177AE"/>
    <w:rsid w:val="00650A89"/>
    <w:rsid w:val="00686599"/>
    <w:rsid w:val="006A593E"/>
    <w:rsid w:val="006A642F"/>
    <w:rsid w:val="00703B17"/>
    <w:rsid w:val="00741307"/>
    <w:rsid w:val="00744372"/>
    <w:rsid w:val="00746BBF"/>
    <w:rsid w:val="007540E5"/>
    <w:rsid w:val="00766492"/>
    <w:rsid w:val="0076697D"/>
    <w:rsid w:val="00767768"/>
    <w:rsid w:val="007A18DA"/>
    <w:rsid w:val="007B4BF4"/>
    <w:rsid w:val="00841CB3"/>
    <w:rsid w:val="00843777"/>
    <w:rsid w:val="00861871"/>
    <w:rsid w:val="008B44EB"/>
    <w:rsid w:val="009043B2"/>
    <w:rsid w:val="00923CEC"/>
    <w:rsid w:val="00925C0C"/>
    <w:rsid w:val="00991573"/>
    <w:rsid w:val="009A2C7F"/>
    <w:rsid w:val="009E6234"/>
    <w:rsid w:val="009F1DBE"/>
    <w:rsid w:val="00A14BC2"/>
    <w:rsid w:val="00A25F53"/>
    <w:rsid w:val="00A94402"/>
    <w:rsid w:val="00A95051"/>
    <w:rsid w:val="00A95AE5"/>
    <w:rsid w:val="00AA33C4"/>
    <w:rsid w:val="00AF021A"/>
    <w:rsid w:val="00B413F1"/>
    <w:rsid w:val="00BC6029"/>
    <w:rsid w:val="00BC7806"/>
    <w:rsid w:val="00BE77AC"/>
    <w:rsid w:val="00BF2843"/>
    <w:rsid w:val="00C05C25"/>
    <w:rsid w:val="00C53940"/>
    <w:rsid w:val="00C5406B"/>
    <w:rsid w:val="00C617EA"/>
    <w:rsid w:val="00C654CA"/>
    <w:rsid w:val="00C70DC1"/>
    <w:rsid w:val="00C847AB"/>
    <w:rsid w:val="00CB1A4D"/>
    <w:rsid w:val="00CD743C"/>
    <w:rsid w:val="00CE2D65"/>
    <w:rsid w:val="00CF1704"/>
    <w:rsid w:val="00D12D2F"/>
    <w:rsid w:val="00D223E3"/>
    <w:rsid w:val="00D34BB4"/>
    <w:rsid w:val="00D73FDD"/>
    <w:rsid w:val="00DB1C91"/>
    <w:rsid w:val="00DD6C94"/>
    <w:rsid w:val="00E025F9"/>
    <w:rsid w:val="00E1758C"/>
    <w:rsid w:val="00E478F9"/>
    <w:rsid w:val="00E566D6"/>
    <w:rsid w:val="00E840A2"/>
    <w:rsid w:val="00EA2C8F"/>
    <w:rsid w:val="00EE127F"/>
    <w:rsid w:val="00EE23BF"/>
    <w:rsid w:val="00EF7CE1"/>
    <w:rsid w:val="00F410A8"/>
    <w:rsid w:val="00F42A31"/>
    <w:rsid w:val="00F55E69"/>
    <w:rsid w:val="00F60FDE"/>
    <w:rsid w:val="00F801AB"/>
    <w:rsid w:val="00FD664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C3A9EBF"/>
  <w15:chartTrackingRefBased/>
  <w15:docId w15:val="{D34C263E-EE5E-4481-84D7-124C40E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3BF"/>
    <w:rPr>
      <w:rFonts w:eastAsiaTheme="majorEastAsia" w:cstheme="majorBidi"/>
      <w:color w:val="272727" w:themeColor="text1" w:themeTint="D8"/>
    </w:rPr>
  </w:style>
  <w:style w:type="paragraph" w:styleId="Title">
    <w:name w:val="Title"/>
    <w:basedOn w:val="Normal"/>
    <w:next w:val="Normal"/>
    <w:link w:val="TitleChar"/>
    <w:uiPriority w:val="10"/>
    <w:qFormat/>
    <w:rsid w:val="00EE2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3BF"/>
    <w:pPr>
      <w:spacing w:before="160"/>
      <w:jc w:val="center"/>
    </w:pPr>
    <w:rPr>
      <w:i/>
      <w:iCs/>
      <w:color w:val="404040" w:themeColor="text1" w:themeTint="BF"/>
    </w:rPr>
  </w:style>
  <w:style w:type="character" w:customStyle="1" w:styleId="QuoteChar">
    <w:name w:val="Quote Char"/>
    <w:basedOn w:val="DefaultParagraphFont"/>
    <w:link w:val="Quote"/>
    <w:uiPriority w:val="29"/>
    <w:rsid w:val="00EE23BF"/>
    <w:rPr>
      <w:i/>
      <w:iCs/>
      <w:color w:val="404040" w:themeColor="text1" w:themeTint="BF"/>
    </w:rPr>
  </w:style>
  <w:style w:type="paragraph" w:styleId="ListParagraph">
    <w:name w:val="List Paragraph"/>
    <w:basedOn w:val="Normal"/>
    <w:uiPriority w:val="34"/>
    <w:qFormat/>
    <w:rsid w:val="00EE23BF"/>
    <w:pPr>
      <w:ind w:left="720"/>
      <w:contextualSpacing/>
    </w:pPr>
  </w:style>
  <w:style w:type="character" w:styleId="IntenseEmphasis">
    <w:name w:val="Intense Emphasis"/>
    <w:basedOn w:val="DefaultParagraphFont"/>
    <w:uiPriority w:val="21"/>
    <w:qFormat/>
    <w:rsid w:val="00EE23BF"/>
    <w:rPr>
      <w:i/>
      <w:iCs/>
      <w:color w:val="0F4761" w:themeColor="accent1" w:themeShade="BF"/>
    </w:rPr>
  </w:style>
  <w:style w:type="paragraph" w:styleId="IntenseQuote">
    <w:name w:val="Intense Quote"/>
    <w:basedOn w:val="Normal"/>
    <w:next w:val="Normal"/>
    <w:link w:val="IntenseQuoteChar"/>
    <w:uiPriority w:val="30"/>
    <w:qFormat/>
    <w:rsid w:val="00EE2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3BF"/>
    <w:rPr>
      <w:i/>
      <w:iCs/>
      <w:color w:val="0F4761" w:themeColor="accent1" w:themeShade="BF"/>
    </w:rPr>
  </w:style>
  <w:style w:type="character" w:styleId="IntenseReference">
    <w:name w:val="Intense Reference"/>
    <w:basedOn w:val="DefaultParagraphFont"/>
    <w:uiPriority w:val="32"/>
    <w:qFormat/>
    <w:rsid w:val="00EE23BF"/>
    <w:rPr>
      <w:b/>
      <w:bCs/>
      <w:smallCaps/>
      <w:color w:val="0F4761" w:themeColor="accent1" w:themeShade="BF"/>
      <w:spacing w:val="5"/>
    </w:rPr>
  </w:style>
  <w:style w:type="paragraph" w:styleId="Header">
    <w:name w:val="header"/>
    <w:basedOn w:val="Normal"/>
    <w:link w:val="HeaderChar"/>
    <w:uiPriority w:val="99"/>
    <w:unhideWhenUsed/>
    <w:rsid w:val="005C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3C0"/>
  </w:style>
  <w:style w:type="paragraph" w:styleId="Footer">
    <w:name w:val="footer"/>
    <w:basedOn w:val="Normal"/>
    <w:link w:val="FooterChar"/>
    <w:uiPriority w:val="99"/>
    <w:unhideWhenUsed/>
    <w:rsid w:val="005C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3C0"/>
  </w:style>
  <w:style w:type="table" w:styleId="TableGrid">
    <w:name w:val="Table Grid"/>
    <w:basedOn w:val="TableNormal"/>
    <w:uiPriority w:val="39"/>
    <w:rsid w:val="00E4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6B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46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Roberts</dc:creator>
  <cp:lastModifiedBy>Louis Bebb</cp:lastModifiedBy>
  <cp:revision>42</cp:revision>
  <dcterms:created xsi:type="dcterms:W3CDTF">2025-09-23T12:28:00Z</dcterms:created>
  <dcterms:modified xsi:type="dcterms:W3CDTF">2025-09-23T13:21:00Z</dcterms:modified>
</cp:coreProperties>
</file>